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D" w:rsidRPr="000472CC" w:rsidRDefault="00BB6396" w:rsidP="007F45D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0472CC">
        <w:rPr>
          <w:rStyle w:val="Pogrubienie"/>
        </w:rPr>
        <w:t>Oznaczenie sprawy CUW.26.5</w:t>
      </w:r>
      <w:r w:rsidR="007F45DD" w:rsidRPr="000472CC">
        <w:rPr>
          <w:rStyle w:val="Pogrubienie"/>
        </w:rPr>
        <w:t xml:space="preserve">.2022.AB                    </w:t>
      </w:r>
      <w:r w:rsidRPr="000472CC">
        <w:rPr>
          <w:rStyle w:val="Pogrubienie"/>
        </w:rPr>
        <w:t xml:space="preserve">                  Sandomierz, 01.07</w:t>
      </w:r>
      <w:r w:rsidR="007F45DD" w:rsidRPr="000472CC">
        <w:rPr>
          <w:rStyle w:val="Pogrubienie"/>
        </w:rPr>
        <w:t>.2022 r.</w:t>
      </w:r>
    </w:p>
    <w:p w:rsidR="007F45DD" w:rsidRPr="000472CC" w:rsidRDefault="007F45DD" w:rsidP="007F45D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FF6068" w:rsidRPr="000472CC" w:rsidRDefault="007F45DD" w:rsidP="00FF6068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0472CC">
        <w:rPr>
          <w:rStyle w:val="Pogrubienie"/>
        </w:rPr>
        <w:t>Zapytanie ofertowe</w:t>
      </w:r>
    </w:p>
    <w:p w:rsidR="007F45DD" w:rsidRPr="000472CC" w:rsidRDefault="007F45DD" w:rsidP="007F45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0472CC">
        <w:rPr>
          <w:rStyle w:val="Pogrubienie"/>
        </w:rPr>
        <w:t>na realizację zadania:</w:t>
      </w:r>
    </w:p>
    <w:p w:rsidR="00D74FF2" w:rsidRPr="000472CC" w:rsidRDefault="00D74FF2" w:rsidP="00D74FF2">
      <w:pPr>
        <w:autoSpaceDE w:val="0"/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D74FF2" w:rsidRPr="000472CC" w:rsidRDefault="00D74FF2" w:rsidP="00D74FF2">
      <w:pPr>
        <w:autoSpaceDE w:val="0"/>
        <w:spacing w:line="360" w:lineRule="auto"/>
        <w:ind w:left="57" w:right="57"/>
        <w:contextualSpacing/>
        <w:jc w:val="center"/>
        <w:rPr>
          <w:rStyle w:val="Pogrubienie"/>
          <w:rFonts w:ascii="Times New Roman" w:hAnsi="Times New Roman" w:cs="Times New Roman"/>
          <w:bCs w:val="0"/>
          <w:spacing w:val="20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</w:t>
      </w:r>
      <w:r w:rsidR="00E82B48" w:rsidRPr="000472CC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– wyposażenie dodatkowe</w:t>
      </w:r>
      <w:r w:rsidR="00BB6396" w:rsidRPr="000472CC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dla Szkoły Podstawowej nr 3</w:t>
      </w:r>
      <w:r w:rsidR="00C3339D" w:rsidRPr="000472CC"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 w Sandomierzu”</w:t>
      </w:r>
    </w:p>
    <w:p w:rsidR="00FF6068" w:rsidRPr="000472CC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59291"/>
    </w:p>
    <w:p w:rsidR="00FF6068" w:rsidRPr="000472CC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6068" w:rsidRPr="000472CC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I. ZAMAWIAJĄCY</w:t>
      </w:r>
    </w:p>
    <w:p w:rsidR="00FF6068" w:rsidRPr="000472CC" w:rsidRDefault="00FF6068" w:rsidP="00FF606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6068" w:rsidRPr="000472CC" w:rsidRDefault="00FF6068" w:rsidP="00FF6068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Gmina Sandomierz w imieniu której, działa Centrum Usług Wspólnych w Sandomierzu,</w:t>
      </w:r>
      <w:r w:rsidRPr="0004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2CC">
        <w:rPr>
          <w:rFonts w:ascii="Times New Roman" w:hAnsi="Times New Roman" w:cs="Times New Roman"/>
          <w:bCs/>
          <w:sz w:val="24"/>
          <w:szCs w:val="24"/>
        </w:rPr>
        <w:t xml:space="preserve">wyznaczone na podstawie </w:t>
      </w:r>
      <w:r w:rsidRPr="000472CC">
        <w:rPr>
          <w:rFonts w:ascii="Times New Roman" w:hAnsi="Times New Roman" w:cs="Times New Roman"/>
          <w:sz w:val="24"/>
          <w:szCs w:val="24"/>
        </w:rPr>
        <w:t xml:space="preserve">art. 41 ustawy z dnia 11 września 2019 r. Prawo zamówień </w:t>
      </w: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 </w:t>
      </w:r>
      <w:r w:rsidRPr="000472CC">
        <w:rPr>
          <w:rStyle w:val="Nagwek3Znak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. zm.), </w:t>
      </w:r>
      <w:r w:rsidRPr="000472CC">
        <w:rPr>
          <w:rFonts w:ascii="Times New Roman" w:hAnsi="Times New Roman" w:cs="Times New Roman"/>
          <w:bCs/>
          <w:sz w:val="24"/>
          <w:szCs w:val="24"/>
        </w:rPr>
        <w:t>Zarządzeniem Burmistrza Miasta Sandomierza Nr 250/2021/CUW z dnia 29 października 2021 roku.</w:t>
      </w:r>
    </w:p>
    <w:p w:rsidR="00FF6068" w:rsidRPr="000472CC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6068" w:rsidRPr="000472CC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Podmiotu prowadzącego postępowanie:</w:t>
      </w:r>
    </w:p>
    <w:p w:rsidR="00FF6068" w:rsidRPr="000472CC" w:rsidRDefault="00FF6068" w:rsidP="00FF6068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>nazwa:</w:t>
      </w:r>
      <w:r w:rsidRPr="0004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72CC">
        <w:rPr>
          <w:rFonts w:ascii="Times New Roman" w:hAnsi="Times New Roman" w:cs="Times New Roman"/>
          <w:sz w:val="24"/>
          <w:szCs w:val="24"/>
        </w:rPr>
        <w:t>Centrum Usług Wspólnych w Sandomierzu</w:t>
      </w:r>
    </w:p>
    <w:p w:rsidR="00FF6068" w:rsidRPr="000472CC" w:rsidRDefault="00FF6068" w:rsidP="00FF60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adres:  ul. Leona Cieśli 2 </w:t>
      </w:r>
    </w:p>
    <w:p w:rsidR="00FF6068" w:rsidRPr="000472CC" w:rsidRDefault="00FF6068" w:rsidP="00FF60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             27-600 Sandomierz</w:t>
      </w:r>
    </w:p>
    <w:p w:rsidR="00FF6068" w:rsidRPr="000472CC" w:rsidRDefault="00FF6068" w:rsidP="00FF6068">
      <w:pPr>
        <w:tabs>
          <w:tab w:val="left" w:pos="1560"/>
          <w:tab w:val="left" w:pos="609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Telefon/faks: 15 644 56 80</w:t>
      </w:r>
      <w:r w:rsidRPr="000472CC">
        <w:rPr>
          <w:rFonts w:ascii="Times New Roman" w:hAnsi="Times New Roman" w:cs="Times New Roman"/>
          <w:sz w:val="24"/>
          <w:szCs w:val="24"/>
        </w:rPr>
        <w:tab/>
      </w:r>
    </w:p>
    <w:p w:rsidR="00FF6068" w:rsidRPr="000472CC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>Adres do korespondencji: jw.</w:t>
      </w:r>
    </w:p>
    <w:p w:rsidR="00FF6068" w:rsidRPr="000472CC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urzędowania: </w:t>
      </w:r>
    </w:p>
    <w:p w:rsidR="00FF6068" w:rsidRPr="000472CC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2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poniedziałek-piątek 7:00-15:00</w:t>
      </w:r>
    </w:p>
    <w:p w:rsidR="00AD66B5" w:rsidRPr="000472CC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internetowa: </w:t>
      </w:r>
      <w:hyperlink r:id="rId8" w:history="1">
        <w:r w:rsidR="00AD66B5" w:rsidRPr="000472CC"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FF6068" w:rsidRPr="000472CC" w:rsidRDefault="00FF6068" w:rsidP="00AD66B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 Adres e-mail </w:t>
      </w:r>
      <w:hyperlink r:id="rId9" w:history="1">
        <w:r w:rsidRPr="000472CC">
          <w:rPr>
            <w:rStyle w:val="Hipercze"/>
            <w:rFonts w:ascii="Times New Roman" w:hAnsi="Times New Roman" w:cs="Times New Roman"/>
            <w:sz w:val="24"/>
            <w:szCs w:val="24"/>
          </w:rPr>
          <w:t>sekretariat@cuw.sandomierz.eu</w:t>
        </w:r>
      </w:hyperlink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0472CC"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AD66B5" w:rsidRPr="000472CC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B5" w:rsidRPr="000472CC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  <w:r w:rsidRPr="0004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B5" w:rsidRPr="000472CC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Aleksandra Brożyna</w:t>
      </w:r>
    </w:p>
    <w:p w:rsidR="00AD66B5" w:rsidRPr="000472CC" w:rsidRDefault="00AD66B5" w:rsidP="00AD66B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Tel. 15 644 56 80, wew.26, </w:t>
      </w:r>
    </w:p>
    <w:p w:rsidR="00FF6068" w:rsidRPr="000472CC" w:rsidRDefault="00AD66B5" w:rsidP="00424F1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0472CC">
          <w:rPr>
            <w:rStyle w:val="Hipercze"/>
            <w:rFonts w:ascii="Times New Roman" w:hAnsi="Times New Roman" w:cs="Times New Roman"/>
            <w:sz w:val="24"/>
            <w:szCs w:val="24"/>
          </w:rPr>
          <w:t>aleksandra.brozyna@cuw.sandomierz.eu</w:t>
        </w:r>
      </w:hyperlink>
    </w:p>
    <w:p w:rsidR="00E82B48" w:rsidRPr="000472CC" w:rsidRDefault="00E82B4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D10A1">
      <w:pPr>
        <w:pStyle w:val="Akapitzlist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 II. TRYB UDZIELENIA ZAMÓWIENIA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AD66B5" w:rsidP="00B364AC">
      <w:pPr>
        <w:spacing w:after="0" w:line="360" w:lineRule="auto"/>
        <w:jc w:val="both"/>
        <w:outlineLvl w:val="0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Postępowanie </w:t>
      </w:r>
      <w:r w:rsidRPr="000472CC">
        <w:rPr>
          <w:rFonts w:ascii="Times New Roman" w:hAnsi="Times New Roman" w:cs="Times New Roman"/>
          <w:sz w:val="24"/>
          <w:szCs w:val="24"/>
        </w:rPr>
        <w:t>nie podlega ustawie z dnia 11 września 2019 r. - Prawo zamówień publicznych (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. zm.), z uwagi na próg określony w art.2 ust.1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 1 tj. </w:t>
      </w:r>
      <w:r w:rsidRPr="000472CC"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wartości poniżej 130.000,00 zł netto.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Rozdział III. OPIS PRZEDMIOTU ZAMÓWIENIA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719C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bookmarkStart w:id="1" w:name="_Hlk64878738"/>
      <w:r w:rsidRPr="000472CC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lastRenderedPageBreak/>
        <w:t>Przedmiot zamówienia.</w:t>
      </w:r>
      <w:bookmarkStart w:id="2" w:name="_Hlk63847059"/>
      <w:bookmarkEnd w:id="1"/>
    </w:p>
    <w:p w:rsidR="00AD66B5" w:rsidRPr="000472CC" w:rsidRDefault="00FF6068" w:rsidP="00BB6396">
      <w:pPr>
        <w:tabs>
          <w:tab w:val="left" w:pos="426"/>
          <w:tab w:val="left" w:pos="851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Przedmiotem zamówienia jest „</w:t>
      </w: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Dostawa sprzętu i pomocy szkolnych w ramach programu Laboratoria przyszłości</w:t>
      </w:r>
      <w:r w:rsidR="00C3339D"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– wyposażenie dodatkowe</w:t>
      </w:r>
      <w:r w:rsidR="00BB6396"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dla Szkoły Podstawowej nr 3</w:t>
      </w:r>
      <w:r w:rsidR="006D2906"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w Sandomierzu</w:t>
      </w: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  <w:r w:rsidR="006D2906"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, adres: ul. Flisaków 30, 27-600 Sandomierz.</w:t>
      </w:r>
    </w:p>
    <w:p w:rsidR="00FF6068" w:rsidRPr="000472CC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6D2906" w:rsidRPr="000472CC" w:rsidRDefault="00FF6068" w:rsidP="006D2906">
      <w:pPr>
        <w:pStyle w:val="Akapitzlist"/>
        <w:numPr>
          <w:ilvl w:val="0"/>
          <w:numId w:val="4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 zamówienia dotyczy asortymentu wymienionego poniżej</w:t>
      </w:r>
      <w:r w:rsidR="006D2906"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:</w:t>
      </w:r>
    </w:p>
    <w:p w:rsidR="006D2906" w:rsidRPr="000472CC" w:rsidRDefault="006D2906" w:rsidP="006D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790"/>
        <w:gridCol w:w="7415"/>
        <w:gridCol w:w="1418"/>
      </w:tblGrid>
      <w:tr w:rsidR="006D2906" w:rsidRPr="000472CC" w:rsidTr="0023229C">
        <w:trPr>
          <w:trHeight w:val="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Elementy przedmiotu zamówienia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elementów przedmiotu zamówienia (minimalne wymagania techniczne, +/-5% odchylenia)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5D170E" w:rsidRPr="000472CC" w:rsidTr="0023229C">
        <w:trPr>
          <w:trHeight w:val="401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D170E" w:rsidRPr="000472CC" w:rsidRDefault="00D76EE4" w:rsidP="0023229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736E5" w:rsidRPr="000472CC" w:rsidRDefault="001736E5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170E" w:rsidRPr="000472CC" w:rsidRDefault="005D170E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Laboratorium Przyszłości. Instrukcje BHP w szkole i poza nią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E" w:rsidRPr="000472CC" w:rsidRDefault="005D170E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Poza materiałami multimedialnymi w zestawie znajduje się 12 laminowanych plansz informacyjnych (wym. min. 49 x 68) oraz naklejki z oznaczeniami do przyklejenia na niebezpieczne urządzenia. Program omawia 25 zagadnień: Ergonomiczne stanowisko pracy ucznia w domu Jak bezpiecznie podnosić i transportować ciężkie przedmioty? Jak bezpiecznie posługiwać się sprzętem do nagrywania dźwięków i filmów? Znaki bezpieczeństwa Etykiety ostrzegawcze Wypadki przy pracy Przyczyny pożarów Co czym gasić? Jak bezpiecznie pracować z układami elektronicznymi? Jak zachować się w przypadku zauważenia pożaru? Zagrożenia związane z eksploatacją urządzeń elektrycznych Pierwsza pomoc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przedmedyczna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Środki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ochrony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osobistej Jak bezpiecznie posługiwać się elektronarzędziami? Jak bezpiecznie posługiwać się ostrymi narzędziami? Jak bezpiecznie posługiwać się narzędziami, które mogą być gorące? Jak prawidłowo i bezpiecznie wbijać gwoździe i wkręcać wkręty? Jak bezpiecznie posługiwać się maszyną do szycia? Zasady bezpieczeństwa podczas pracy w kuchni Bezpieczna obsługa drukarki 3D BHP w domu Bezpieczne korzystanie ze sprzętu komputerowego Zagrożenia związane z korzystaniem z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Ochrona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danych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tożsamości w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Prawidłowe postępowanie z odpadami Program zawiera bezterminową licencję dla 3 nauczycieli (licencja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online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oraz 6 stanowisk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offline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0E" w:rsidRPr="000472CC" w:rsidRDefault="005D170E" w:rsidP="0023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6D2906" w:rsidRPr="000472CC" w:rsidTr="00420D9A">
        <w:trPr>
          <w:trHeight w:val="140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D2906" w:rsidRPr="000472CC" w:rsidRDefault="00D76EE4" w:rsidP="0023229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D2906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D2906" w:rsidRPr="000472CC" w:rsidRDefault="006D2906" w:rsidP="0023229C">
            <w:pPr>
              <w:spacing w:after="0" w:line="240" w:lineRule="auto"/>
              <w:ind w:left="1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825912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Laboratorium Przyszłości. Maszyny wokół nas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5D170E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Maszyny wokół nas - schematy działania to kompendium wiedzy o funkcjonowaniu maszyn i urządzeń codziennego użytku, takich jak odkurzacz, pralka, mikroskop, lodówka i wiele innych. To także schematy rozprowadzenia przykładowej instalacji elektrycznej w domu czy model funkcjonowania napędu w samochodzie. Uczniów zaangażuje interaktywny charakter plansz, ale w zestawie znajduje się także 12 tradycyjnych, laminowanych plansz informacyjnych (wym. 49 x 68 cm) oraz naklejki z oznaczeniami na niebezpieczne urządzenia. Program omawia 20 zagadnień: Oświetlenie domów wczoraj i dziś Co napędza nasze pojazdy? Skąd się bierze woda w kranie? Skąd się bierze prąd w gniazdku? Co się dzieje ze ściekami? Jak działa odkurzacz? Jak działa pralka? Jak działa lodówka? Na czym gotujemy w kuchni? Instalacja elektryczna w domu Jak czerpiemy energię ze źródeł odnawialnych? Jak i z czego powstaje dom? Latające maszyny Proste maszyny, których używamy na co dzień Recykling Jak działa telefonia komórkowa? Jak działają mechanizmy w samochodzie? Jak działa drukarka 3D? Jak działa sprzęt audiofoniczny? Jak działa mikroskop optyczny? Program zawiera bezterminową licencję dla 3 nauczycieli (licencja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online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oraz 6 stanowisk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offline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r w:rsidR="005D170E"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</w:t>
            </w:r>
          </w:p>
        </w:tc>
      </w:tr>
      <w:tr w:rsidR="006D2906" w:rsidRPr="000472CC" w:rsidTr="0023229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D76EE4" w:rsidP="0023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906" w:rsidRPr="0004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825912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Laboratorium Przyszłości. Kompetencje techniczne i praktyczne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6" w:rsidRPr="000472CC" w:rsidRDefault="006D2906" w:rsidP="006D2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Poza materiałami multimedialnymi w zestawie znajduje się  12 laminowanych plansz informacyjnych (</w:t>
            </w:r>
            <w:proofErr w:type="spellStart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wym.min</w:t>
            </w:r>
            <w:proofErr w:type="spellEnd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49 x 68 cm) oraz naklejki z oznaczeniami na niebezpieczne </w:t>
            </w:r>
            <w:proofErr w:type="spellStart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urządzenia.Program</w:t>
            </w:r>
            <w:proofErr w:type="spellEnd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 43 zagadnienia: Rysunek techniczny - rzut prostokątny Rysunek techniczny - rzut aksonometryczny  Rysunek techniczny - podstawowe zasady Rodzaje obróbki materiałów Rodzaje materiałów i ich zastosowanie – drewno Rodzaje materiałów i ich zastosowanie – metale Rodzaje materiałów i ich zastosowanie - tworzywa sztuczne Rodzaje materiałów i ich zastosowanie – włókna Rodzaje materiałów i ich zastosowanie – papier Mierzenie i odmierzanie Posługiwanie się wiertarko-wkrętarką akumulatorową - wiercenie otworów Posługiwanie się wiertarko-wkrętarką akumulatorową - wkręcanie i wykręcanie wkrętów Klejenie na gorąco Wykonanie prostego przedmiotu z papieru Oznaczenia na metkach odzieżowych Symbole stosowane w schematach elektrycznych i elektronicznych Najprostszy obwód elektryczny Obwody elektryczne - połączenie szeregowe i równoległe Pomiary elektryczne przy użyciu miernika uniwersalnego Budowa roweru Znaki i sygnały drogowe Znaki i sygnały drogowe - znaki pionowe Znaki i sygnały drogowe - znaki poziome Sprawdzenie stanu technicznego roweru przed jazdą Rozwiązywanie problemów w trakcie eksploatacji roweru Jak zbudować makietę skrzyżowania ulic?  Jak zbudować model świetlnego sygnalizatora ulicznego? Węzły Ściegi ręczne Jak zawiesić obraz na ścianie? Jak zbudować model samolotu z kartonu? Jak zbudować układ do sygnalizacji alfabetem </w:t>
            </w:r>
            <w:proofErr w:type="spellStart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Morse’a</w:t>
            </w:r>
            <w:proofErr w:type="spellEnd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? Jak zbudować latawiec? Jak zrobić pojemnik na długopisy z odpadów? Jak zrobić marionetkę? Jak zrobić model spadochronu? Jak zrobić pokrowiec na telefon? Przydatne triki dla majsterkowiczów Urządzenia pomiarowe w domu Zdrowe żywienie Metody obróbki i konserwacji żywności Jak zbudować wagę? Jak zbudować “mechaniczną dłoń” Program zawiera bezterminową licencję dla 3 nauczycieli (licencja </w:t>
            </w:r>
            <w:proofErr w:type="spellStart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online</w:t>
            </w:r>
            <w:proofErr w:type="spellEnd"/>
            <w:r w:rsidR="005D170E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 oraz 6 stanowisk</w:t>
            </w: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6D2906" w:rsidP="0023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zestaw</w:t>
            </w:r>
          </w:p>
        </w:tc>
      </w:tr>
      <w:tr w:rsidR="006D2906" w:rsidRPr="000472CC" w:rsidTr="0023229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D76EE4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D2906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06" w:rsidRPr="000472CC" w:rsidRDefault="00825912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Multimedialne ilustracje - biologia - szkoła podstawowa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6" w:rsidRPr="000472CC" w:rsidRDefault="00825912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864 najpotrzebniejszych ilustracji z biologii do prowadzenia ciekawych zajęć z uczniami w klasach 5-8. Ilustracje można wykorzystać w nauczaniu stacjonarnym prezentując je na tablicy interaktywnej oraz w nauczaniu zdalnym. Unikalną cechą zestawu jest dostępność ilustracji w trzech różnych wersjach:288 ilustracji bazowych, 288 ilustracji wraz z opisem, 288 ilustracji do przeprowadzenia ćwiczeń sprawdzających wiedzę uczniów. Zakres tematyczny ilustracji obejmują m.in. takie zagadnienia jak: tkanki roślinne tkanki zwierzęce bakterie, wirusy, pierwotniaki komórka glony, grzyby, porosty, paprotniki rośliny nasienne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DNA-RNA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narządy zmysłów człowieka systemy korzeniowe korzenie i liście układ kostny ssaków narządy ruchu układ nerwowy, ruchu, krążenia, krwionośny, oddechowy, pokarmowy, wydalniczy, mięśniowy, rozrodczy człowieka budowa białek parzydełkowce, płazińce, przywry, obleńce pasożyty ekologia Ilustracje przygotowane zostały w formacie PDF z możliwością ich wydrukowania. Dostępne są na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pendrivie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 Licencja otwarta dla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6D2906" w:rsidP="005D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r w:rsidR="005D170E"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</w:t>
            </w:r>
          </w:p>
        </w:tc>
      </w:tr>
      <w:tr w:rsidR="006D2906" w:rsidRPr="000472CC" w:rsidTr="0023229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D76EE4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  <w:r w:rsidR="006D2906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923D54" w:rsidP="0023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Multimedialne ilustracje - fizyka - szkoła podstawowa</w:t>
            </w:r>
          </w:p>
          <w:p w:rsidR="006D2906" w:rsidRPr="000472CC" w:rsidRDefault="006D2906" w:rsidP="006D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6" w:rsidRPr="000472CC" w:rsidRDefault="00556B9E" w:rsidP="00800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Zestaw 192 najpotrzebniejszych ilustracji z fizyki do prowadzenia ciekawych zajęć z uczniami w klasach 7-8. Ilustracje można wykorzystać w nauczaniu stacjonarnym prezentując je na tablicy interaktywnej oraz w nauczaniu zdalnym. Unikalną cechą zestawu jest dostępność ilustracji w trzech różnych wersjach: 64 ilustracji bazowych, 64 ilustracji wraz z opisem, 64 ilustracji do przeprowadzenia ćwiczeń sprawdzających wiedzę uczniów. Zakres tematyczny ilustracji obejmują m.in. takie zagadnienia jak: elektrostatyka magnetyzm fale i optyka mechanika grawitacja i elementy astronomii prąd elektryczny termodynamika drgania fizyka atomowa Ilustracje przygotowane zostały w formacie PDF z możliwością ich wydrukowania. Do multimedialnych</w:t>
            </w:r>
            <w:r w:rsidR="0080011A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instrukcji dołączone akcesorium </w:t>
            </w: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postaci  1 szt. Monitora interaktywnego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Avtek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TouchScreen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 Lite 6). Kluczowa forma wizualizacji oraz prezentowania na ekranie monitora spowoduje, że każdy uczeń będzie miał dogodne zobrazowanie multimedialnych ilustracji z fizyki czy też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chemi</w:t>
            </w:r>
            <w:proofErr w:type="spellEnd"/>
            <w:r w:rsidR="0080011A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80011A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proofErr w:type="spellEnd"/>
            <w:r w:rsidR="0080011A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</w:t>
            </w: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80011A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(uchwyt naścienny w zestawie).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6D2906" w:rsidP="005D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5D170E"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</w:t>
            </w:r>
          </w:p>
        </w:tc>
      </w:tr>
      <w:tr w:rsidR="006D2906" w:rsidRPr="000472CC" w:rsidTr="0023229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D76EE4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6</w:t>
            </w:r>
            <w:r w:rsidR="006D2906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8C5B93" w:rsidP="0023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Multimedialne ilustracje - chemia - szkoła podstawowa</w:t>
            </w:r>
          </w:p>
          <w:p w:rsidR="006D2906" w:rsidRPr="000472CC" w:rsidRDefault="006D2906" w:rsidP="0023229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6" w:rsidRPr="000472CC" w:rsidRDefault="008C5B93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39 najpotrzebniejszych ilustracji z chemii do prowadzenia ciekawych zajęć z uczniami w klasach 7-8. Ilustracje można wykorzystać w nauczaniu stacjonarnym prezentując je na tablicy interaktywnej oraz w nauczaniu zdalnym. Unikalną cechą zestawu jest dostępność ilustracji w trzech różnych wersjach: 13 ilustracji bazowych, 13 ilustracji wraz z opisem, 13 ilustracji do przeprowadzenia ćwiczeń sprawdzających wiedzę uczniów. Zakres tematyczny ilustracji obejmują m.in. takie zagadnienia jak: substancje i ich właściwości wewnętrzna budowa materii związki węgla z wodorem – węglowodory wodorotlenki i kwasy tlen, wodór i ich związki chemiczne powietrze pochodne węglowodorów Ilustracje przygotowane zostały w formacie PDF z możliwością ich wydrukowania. Dostępne są na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pendrivie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 Licencja otwarta dla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8C5B93" w:rsidP="005D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5D170E"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</w:t>
            </w:r>
          </w:p>
        </w:tc>
      </w:tr>
      <w:tr w:rsidR="006D2906" w:rsidRPr="000472CC" w:rsidTr="0023229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6D2906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D2906" w:rsidRPr="000472CC" w:rsidRDefault="00D76EE4" w:rsidP="0023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6D2906"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2906" w:rsidRPr="000472CC" w:rsidRDefault="006D2906" w:rsidP="0023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906" w:rsidRPr="000472CC" w:rsidRDefault="006D2906" w:rsidP="0023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906" w:rsidRPr="000472CC" w:rsidRDefault="00195274" w:rsidP="0023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Mikroskop Eco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dwuokularowy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4/10/40/100 z</w:t>
            </w:r>
            <w:r w:rsidR="00E87994"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kamerą USB 5MP</w:t>
            </w:r>
            <w:r w:rsidR="00B76073" w:rsidRPr="0004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akcesoriami</w:t>
            </w:r>
          </w:p>
          <w:p w:rsidR="006D2906" w:rsidRPr="000472CC" w:rsidRDefault="006D2906" w:rsidP="006D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4" w:rsidRPr="000472CC" w:rsidRDefault="00556B9E" w:rsidP="00E87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Nowoczesny mikroskop Eco ma zintegrowaną kamerę 5 MP, która zwiększa wygodę i jakość użytkowania . Wbudowane oprogramowanie pozwala na śledzenie obrazu na żywo na ekranie komputera oraz monitora interaktywnego. Zapewnia także możliwość łatwego zapisywania obrazów, nagrywania filmów i robienia pomiarów. Wszystkie elementy optyczne zabezpieczone są przed grzybami i pokryte powłoką antyrefleksyjną. Parametry techniczne: kamera: USB-2 5.0 MP 1/2"" CMOS z rozdzielczością 2560 x 1920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px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okular: szerokokątny 10 x, pole widzenia 18 mm tubus: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dwuokularowy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obracany 360 st., pochylenie 30 st., wbudowana kamera USB-2 5 MP uchwyt rewolwerowy: czterogniazdowy na łożyskach kulkowych achromatyczne obiektywy immersyjne: 4x, 10x, S40x, S100x oświetlenie: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NeoLED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W z wewnętrznym zasilaniem 100-240 V stolik przedmiotowy: 123 x 119 mm </w:t>
            </w:r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 2 zaciskami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kondensatorAbbego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regulacją wysokości N.A. 125 z przesłoną irysową i uchwytem filtra oprogramowanie: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ImageFocus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działania na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windows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7, 8, 10 ,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MacOS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zasilanie : zasilacz sieciowy. Do mikroskopu dołączone akcesoria w postaci  1 szt. Monitora interaktywnego kompatybilnego z mikroskopem -  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Avtek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TouchScreen</w:t>
            </w:r>
            <w:proofErr w:type="spellEnd"/>
            <w:r w:rsidRPr="00047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 Lite 6 (uchwyt naścienny w zestawie).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6" w:rsidRPr="000472CC" w:rsidRDefault="006D2906" w:rsidP="00B7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r w:rsidR="00B76073" w:rsidRPr="0004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</w:t>
            </w:r>
          </w:p>
        </w:tc>
      </w:tr>
    </w:tbl>
    <w:p w:rsidR="00FF6068" w:rsidRPr="000472CC" w:rsidRDefault="00FF6068" w:rsidP="00FF6068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lastRenderedPageBreak/>
        <w:t xml:space="preserve">Sprzęt i wyposażenie zostały opisane przez określenie minimalnych, wymaganych i potrzebnych zamawiającemu parametrów funkcjonalnych, co oznacza, że dopuszczalne jest zaoferowanie sprzętu  i wyposażenia posiadających parametry na wymaganym poziomie lub lepsze od opisanych. Zamawiający dołożył wszelkich starań, by w opisie nie było nazw handlowych firm, towarów lub produktu. Jeśli w opisie przedmiotu zamówienia, została podana nazwa towaru lub produktu, ma ona charakter jedynie informacyjny. </w:t>
      </w:r>
    </w:p>
    <w:p w:rsidR="00FF6068" w:rsidRPr="000472CC" w:rsidRDefault="00FF6068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Dostawca może zaoferować produkty „równoważne” z tym, że oferowane produkty winny posiadać co najmniej takie same, lub przewyższać parametry techniczne i jakościowe jak wskazane w dokumentacji lub innych dokumentach. </w:t>
      </w:r>
      <w:r w:rsidRPr="000472CC">
        <w:rPr>
          <w:rFonts w:ascii="Times New Roman" w:eastAsia="Times New Roman" w:hAnsi="Times New Roman" w:cs="Times New Roman"/>
          <w:sz w:val="24"/>
          <w:szCs w:val="24"/>
        </w:rPr>
        <w:t>Obowiązkiem Wykonawcy jest udowodnienie równoważności. W przypadku oferowania sprzętu równoważnego należy przedstawić dokładny opis wraz z nazwą handlową oraz nazwą producenta. Proponowany sprzęt musi spełniać wymagane parametry wymiarowe i techniczne podane w opisie poszczególnych pozycji sprzętu. Jakiekolwiek wskazane w opisie przedmiotu zamówienia, nazwy produktów lub ich producenci, mają na celu jedynie przybliżenie wymagań, których nie można było opisać przy pomocy dostatecznie dokładnych i zrozumiałych określeń</w:t>
      </w:r>
      <w:r w:rsidRPr="000472CC">
        <w:rPr>
          <w:rFonts w:ascii="Times New Roman" w:hAnsi="Times New Roman" w:cs="Times New Roman"/>
          <w:sz w:val="24"/>
          <w:szCs w:val="24"/>
        </w:rPr>
        <w:t xml:space="preserve">. Przy czym istotne jest to, że produkt, który nie jest identyczny, tożsamy z produktem referencyjnym ale posiada, istotne dla Zamawiającego, zbliżone do produktu referencyjnego cechy i parametry. </w:t>
      </w:r>
    </w:p>
    <w:p w:rsidR="00FF6068" w:rsidRPr="000472CC" w:rsidRDefault="00FF6068" w:rsidP="00FF6068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Jeżeli, pomimo tego, okaże się, że w jakimkolwiek miejscu SWZ oraz w załącznikach do SWZ występują takie wskazania, nie należy ich traktować jako wymagań odnoszących się do przedmiotu zamówienia, a należy je rozpatrywać wyłącznie w kategoriach wskazań o charakterze informacyjnym (nie wiążących dla wykonawców). Z tych względów oferta, która nie będzie odpowiadała tym wskazaniom nie będzie uznawana za niezgodną z treścią SWZ i nie zostanie z tych powodów odrzucona. </w:t>
      </w:r>
    </w:p>
    <w:p w:rsidR="00FF6068" w:rsidRPr="000472CC" w:rsidRDefault="00FF6068" w:rsidP="00FF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Przedmiotem zamówienia jest dostawa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 infrastrukturą szkolną, w miejscach wskazanych przez Zamawiającego. Ponadto Wykonawca zobowiązuje się do przeszkolenia personelu w zakresie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 sprzętu oraz dostarczenia wraz z zamówieniem wymaganej do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 instrukcji w języku polskim (niekoniecznie papierowej). 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Wykonawca dostarczy oraz przekaże odpowiednio Dyrektorowi szkoły lub osobie przez niego upoważnionej sprzęt w oryginalnym opakowaniu wraz z licencjami, dokumentacją użytkową, gwarancją, płytami instalacyjnymi, sterownikami, certyfikatami itp. </w:t>
      </w:r>
    </w:p>
    <w:p w:rsidR="00FF6068" w:rsidRPr="000472CC" w:rsidRDefault="00FF6068" w:rsidP="006D290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Przedmiot zamówienia należy dostarczyć zgodnie z zapotrzebowaniem</w:t>
      </w:r>
      <w:r w:rsidR="006D2906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</w:t>
      </w: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do Szkoły Podstawowej Nr 3, ul. Flisaków 30, 27-600 Sandomierz</w:t>
      </w:r>
      <w:r w:rsidR="006D2906" w:rsidRPr="000472CC">
        <w:rPr>
          <w:rFonts w:ascii="Times New Roman" w:eastAsiaTheme="majorEastAsia" w:hAnsi="Times New Roman" w:cs="Times New Roman"/>
          <w:color w:val="000000" w:themeColor="text1"/>
          <w:spacing w:val="2"/>
          <w:position w:val="2"/>
          <w:sz w:val="24"/>
          <w:szCs w:val="24"/>
        </w:rPr>
        <w:t>.</w:t>
      </w:r>
    </w:p>
    <w:p w:rsidR="00FF6068" w:rsidRPr="000472CC" w:rsidRDefault="00FF6068" w:rsidP="00FF6068">
      <w:pPr>
        <w:pStyle w:val="Default"/>
        <w:ind w:left="57" w:right="57"/>
        <w:jc w:val="both"/>
        <w:rPr>
          <w:rFonts w:ascii="Times New Roman" w:hAnsi="Times New Roman" w:cs="Times New Roman"/>
          <w:spacing w:val="2"/>
          <w:position w:val="2"/>
        </w:rPr>
      </w:pPr>
      <w:bookmarkStart w:id="3" w:name="_Hlk63846949"/>
      <w:r w:rsidRPr="000472CC">
        <w:rPr>
          <w:rFonts w:ascii="Times New Roman" w:hAnsi="Times New Roman" w:cs="Times New Roman"/>
          <w:spacing w:val="2"/>
          <w:position w:val="2"/>
        </w:rPr>
        <w:t xml:space="preserve">Gwarancja na całość zamówienia </w:t>
      </w:r>
      <w:r w:rsidR="00E82B48" w:rsidRPr="000472CC">
        <w:rPr>
          <w:rFonts w:ascii="Times New Roman" w:hAnsi="Times New Roman" w:cs="Times New Roman"/>
          <w:spacing w:val="2"/>
          <w:position w:val="2"/>
        </w:rPr>
        <w:t>wynosi 36 miesięcy</w:t>
      </w:r>
      <w:r w:rsidRPr="000472CC">
        <w:rPr>
          <w:rFonts w:ascii="Times New Roman" w:hAnsi="Times New Roman" w:cs="Times New Roman"/>
          <w:spacing w:val="2"/>
          <w:position w:val="2"/>
        </w:rPr>
        <w:t>.</w:t>
      </w:r>
    </w:p>
    <w:p w:rsidR="003276EB" w:rsidRPr="000472CC" w:rsidRDefault="00981C5D" w:rsidP="003276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3.</w:t>
      </w:r>
      <w:r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</w:t>
      </w:r>
      <w:r w:rsidR="003276EB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W przypadku gdy zmiany treści SWZ są istotne dla sporządzenia oferty lub wymagają od wykonawców dodatkowego czasu na zapozn</w:t>
      </w:r>
      <w:r w:rsidR="00876798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 xml:space="preserve">anie się ze zmianą treści SWZ </w:t>
      </w:r>
      <w:r w:rsidR="00876798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lastRenderedPageBreak/>
        <w:t>i </w:t>
      </w:r>
      <w:r w:rsidR="003276EB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przygotowanie ofert, zamawiający przedłuża termin składania ofert o czas niezbędny na ich przygotowanie.</w:t>
      </w:r>
    </w:p>
    <w:p w:rsidR="003276EB" w:rsidRPr="000472CC" w:rsidRDefault="00981C5D" w:rsidP="003276E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4. </w:t>
      </w:r>
      <w:r w:rsidR="003276EB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Zamawiający informuje wykonawców o przedłużonym terminie składania ofert przez: zamieszczenie informacji na stronie prowadzonego postępowania, na której została udostępniona SWZ oraz zmianę ogłoszenia o zamówieniu.</w:t>
      </w:r>
    </w:p>
    <w:p w:rsidR="003276EB" w:rsidRPr="000472CC" w:rsidRDefault="00981C5D" w:rsidP="003276EB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5.</w:t>
      </w:r>
      <w:r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</w:t>
      </w:r>
      <w:r w:rsidR="003276EB" w:rsidRPr="000472CC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Wykonawca pobierający wersję elektroniczną SWZ ze strony BIP zamawiającego zobowiązany jest do jej monitorowania do dnia składania ofert, gdyż zamieszczane tam są wyjaśnienia/ewentualne zmiany treści SWZ. Dokonane w ten sposób uzupełnienia stają się częścią SWZ i będą dla wykonawców wiążące.</w:t>
      </w:r>
    </w:p>
    <w:p w:rsidR="00FF6068" w:rsidRPr="000472CC" w:rsidRDefault="00FF6068" w:rsidP="00981C5D">
      <w:pPr>
        <w:pStyle w:val="Default"/>
        <w:ind w:right="57"/>
        <w:jc w:val="both"/>
        <w:rPr>
          <w:rFonts w:ascii="Times New Roman" w:hAnsi="Times New Roman" w:cs="Times New Roman"/>
          <w:color w:val="FF0000"/>
          <w:spacing w:val="2"/>
          <w:position w:val="2"/>
        </w:rPr>
      </w:pPr>
    </w:p>
    <w:bookmarkEnd w:id="2"/>
    <w:bookmarkEnd w:id="3"/>
    <w:p w:rsidR="00FF6068" w:rsidRPr="000472CC" w:rsidRDefault="00981C5D" w:rsidP="00981C5D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6. </w:t>
      </w:r>
      <w:r w:rsidR="00FF6068" w:rsidRPr="000472CC"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Wspólny Słownik Zamówień CPV:</w:t>
      </w:r>
    </w:p>
    <w:p w:rsidR="00FF6068" w:rsidRPr="000472CC" w:rsidRDefault="00FF6068" w:rsidP="00FF6068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</w:p>
    <w:p w:rsidR="00FF6068" w:rsidRPr="000472CC" w:rsidRDefault="00FF6068" w:rsidP="00FF6068">
      <w:pPr>
        <w:tabs>
          <w:tab w:val="left" w:pos="426"/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64888396"/>
      <w:r w:rsidRPr="000472CC">
        <w:rPr>
          <w:rFonts w:ascii="Times New Roman" w:eastAsia="Tahoma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 </w:t>
      </w:r>
      <w:r w:rsidRPr="000472CC">
        <w:rPr>
          <w:rFonts w:ascii="Times New Roman" w:hAnsi="Times New Roman" w:cs="Times New Roman"/>
          <w:b/>
          <w:sz w:val="24"/>
          <w:szCs w:val="24"/>
        </w:rPr>
        <w:t xml:space="preserve">Główny kod CPV : </w:t>
      </w:r>
    </w:p>
    <w:p w:rsidR="00FF6068" w:rsidRPr="000472CC" w:rsidRDefault="00FF6068" w:rsidP="00FF6068">
      <w:pPr>
        <w:tabs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            </w:t>
      </w:r>
      <w:r w:rsidRPr="000472CC">
        <w:rPr>
          <w:rFonts w:ascii="Times New Roman" w:hAnsi="Times New Roman" w:cs="Times New Roman"/>
          <w:b/>
          <w:sz w:val="24"/>
          <w:szCs w:val="24"/>
        </w:rPr>
        <w:t>39162110-9 Sprzęt dydaktyczny</w:t>
      </w:r>
    </w:p>
    <w:bookmarkEnd w:id="4"/>
    <w:p w:rsidR="00FF6068" w:rsidRPr="000472CC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IV. TERMIN WYKONANIA ZAMÓWIENIA </w:t>
      </w:r>
    </w:p>
    <w:p w:rsidR="00FF6068" w:rsidRPr="000472CC" w:rsidRDefault="00FF6068" w:rsidP="00FF6068">
      <w:pPr>
        <w:tabs>
          <w:tab w:val="left" w:pos="426"/>
          <w:tab w:val="left" w:pos="567"/>
          <w:tab w:val="left" w:pos="284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>1.</w:t>
      </w:r>
      <w:r w:rsidRPr="000472CC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ab/>
        <w:t>Termin wykonania zamówienia:</w:t>
      </w:r>
      <w:r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d</w:t>
      </w:r>
      <w:r w:rsidR="00E82B4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ostawa i montaż w terminie do </w:t>
      </w:r>
      <w:r w:rsidR="00BB6396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21</w:t>
      </w: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dni kalendarzowych od dnia podpisania umowy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.</w:t>
      </w:r>
    </w:p>
    <w:p w:rsidR="00FF6068" w:rsidRPr="000472CC" w:rsidRDefault="00FF6068" w:rsidP="00FF6068">
      <w:p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>2.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ab/>
        <w:t xml:space="preserve">Zamawiający zastrzega możliwość przesunięcia terminu realizacji zamówienia, jeśli zajdą nieprzewidziane okoliczności, o których mowa we wzorze umowy. </w:t>
      </w:r>
    </w:p>
    <w:p w:rsidR="00FF6068" w:rsidRPr="000472CC" w:rsidRDefault="00FF606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V. WARUNKI UDZIAŁU W POSTĘPOWANIU O UDZIELENIE </w:t>
      </w: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br/>
        <w:t xml:space="preserve">ZAMÓWIENIA ORAZ PODSTAWY WYKLUCZENIA </w:t>
      </w:r>
    </w:p>
    <w:p w:rsidR="00CC737F" w:rsidRPr="000472CC" w:rsidRDefault="00CC737F" w:rsidP="00CC737F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b/>
          <w:sz w:val="24"/>
          <w:szCs w:val="24"/>
        </w:rPr>
        <w:t>Warunkiem udziału w postępowaniu jest przedłożenie następujących oświadczeń i dokumentów:</w:t>
      </w:r>
    </w:p>
    <w:p w:rsidR="00CC737F" w:rsidRPr="000472CC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wypełniony </w:t>
      </w:r>
      <w:r w:rsidRPr="000472CC">
        <w:rPr>
          <w:rFonts w:ascii="Times New Roman" w:hAnsi="Times New Roman" w:cs="Times New Roman"/>
          <w:i/>
          <w:sz w:val="24"/>
          <w:szCs w:val="24"/>
        </w:rPr>
        <w:t xml:space="preserve">formularz  oferty - </w:t>
      </w:r>
      <w:r w:rsidRPr="000472CC">
        <w:rPr>
          <w:rFonts w:ascii="Times New Roman" w:hAnsi="Times New Roman" w:cs="Times New Roman"/>
          <w:sz w:val="24"/>
          <w:szCs w:val="24"/>
        </w:rPr>
        <w:t>załącznik nr 1;</w:t>
      </w:r>
    </w:p>
    <w:p w:rsidR="00CC737F" w:rsidRPr="000472CC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 </w:t>
      </w:r>
      <w:r w:rsidR="002C6EDA" w:rsidRPr="000472CC">
        <w:rPr>
          <w:rFonts w:ascii="Times New Roman" w:hAnsi="Times New Roman" w:cs="Times New Roman"/>
          <w:sz w:val="24"/>
          <w:szCs w:val="24"/>
        </w:rPr>
        <w:t xml:space="preserve">Wypełnione oświadczenie o niepodleganiu wykluczeniu </w:t>
      </w:r>
      <w:r w:rsidRPr="000472CC">
        <w:rPr>
          <w:rFonts w:ascii="Times New Roman" w:hAnsi="Times New Roman" w:cs="Times New Roman"/>
          <w:sz w:val="24"/>
          <w:szCs w:val="24"/>
        </w:rPr>
        <w:t xml:space="preserve">oraz </w:t>
      </w:r>
      <w:r w:rsidR="002C6EDA" w:rsidRPr="000472CC"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 - </w:t>
      </w:r>
      <w:r w:rsidR="00DB3650" w:rsidRPr="000472CC">
        <w:rPr>
          <w:rFonts w:ascii="Times New Roman" w:hAnsi="Times New Roman" w:cs="Times New Roman"/>
          <w:sz w:val="24"/>
          <w:szCs w:val="24"/>
        </w:rPr>
        <w:t>załącznik nr 2</w:t>
      </w:r>
      <w:r w:rsidR="00BE0BDB" w:rsidRPr="000472CC">
        <w:rPr>
          <w:rFonts w:ascii="Times New Roman" w:hAnsi="Times New Roman" w:cs="Times New Roman"/>
          <w:sz w:val="24"/>
          <w:szCs w:val="24"/>
        </w:rPr>
        <w:t>;</w:t>
      </w:r>
    </w:p>
    <w:p w:rsidR="00CC737F" w:rsidRPr="000472CC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 zaakceptowany wzór u</w:t>
      </w:r>
      <w:r w:rsidR="00DB3650" w:rsidRPr="000472CC">
        <w:rPr>
          <w:rFonts w:ascii="Times New Roman" w:hAnsi="Times New Roman" w:cs="Times New Roman"/>
          <w:sz w:val="24"/>
          <w:szCs w:val="24"/>
        </w:rPr>
        <w:t>mowy stanowiący - załącznik nr 3</w:t>
      </w:r>
      <w:r w:rsidRPr="000472CC">
        <w:rPr>
          <w:rFonts w:ascii="Times New Roman" w:hAnsi="Times New Roman" w:cs="Times New Roman"/>
          <w:sz w:val="24"/>
          <w:szCs w:val="24"/>
        </w:rPr>
        <w:t>;</w:t>
      </w:r>
    </w:p>
    <w:p w:rsidR="00CC737F" w:rsidRPr="000472CC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zaakceptowaną i podpisaną klauzu</w:t>
      </w:r>
      <w:r w:rsidR="00DB3650" w:rsidRPr="000472CC">
        <w:rPr>
          <w:rFonts w:ascii="Times New Roman" w:hAnsi="Times New Roman" w:cs="Times New Roman"/>
          <w:sz w:val="24"/>
          <w:szCs w:val="24"/>
        </w:rPr>
        <w:t>lę informacyjną - załącznik nr 4</w:t>
      </w:r>
      <w:r w:rsidRPr="000472CC">
        <w:rPr>
          <w:rFonts w:ascii="Times New Roman" w:hAnsi="Times New Roman" w:cs="Times New Roman"/>
          <w:sz w:val="24"/>
          <w:szCs w:val="24"/>
        </w:rPr>
        <w:t>;</w:t>
      </w:r>
    </w:p>
    <w:p w:rsidR="00CC737F" w:rsidRPr="000472CC" w:rsidRDefault="00CC737F" w:rsidP="00E719C9">
      <w:pPr>
        <w:pStyle w:val="Akapitzlist"/>
        <w:numPr>
          <w:ilvl w:val="0"/>
          <w:numId w:val="2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aktualne dokumenty potwierdzające status prawny wykonawcy, np. odpis</w:t>
      </w:r>
      <w:r w:rsidRPr="000472CC">
        <w:rPr>
          <w:rFonts w:ascii="Times New Roman" w:hAnsi="Times New Roman" w:cs="Times New Roman"/>
          <w:sz w:val="24"/>
          <w:szCs w:val="24"/>
        </w:rPr>
        <w:br/>
        <w:t xml:space="preserve">z właściwego rejestru lub z centralnej ewidencji i informacji o działalności gospodarczej wystawione nie wcześniej niż 6 miesięcy przed upływem terminu składania ofert. Oferta nie musi zawierać tych dokumentów w przypadku wskazania w ofercie przez wykonawcę, że są one dostępne w formie elektronicznej pod określonymi adresami internetowymi ogólnodostępnych i bezpłatnych baz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>.</w:t>
      </w:r>
    </w:p>
    <w:p w:rsidR="00FF6068" w:rsidRPr="000472CC" w:rsidRDefault="00FF6068" w:rsidP="00FF6068">
      <w:pPr>
        <w:tabs>
          <w:tab w:val="num" w:pos="567"/>
        </w:tabs>
        <w:spacing w:after="0" w:line="240" w:lineRule="auto"/>
        <w:ind w:right="57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FF6068" w:rsidRPr="000472CC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Rozdział VI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 TERMIN ZWIĄZANIA OFERTĄ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0472CC" w:rsidRDefault="00FF6068" w:rsidP="00FF6068">
      <w:pPr>
        <w:pStyle w:val="pkt"/>
        <w:spacing w:before="0" w:after="0"/>
        <w:ind w:left="57" w:right="57" w:firstLine="0"/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</w:pPr>
    </w:p>
    <w:p w:rsidR="00FF6068" w:rsidRPr="000472CC" w:rsidRDefault="00FF6068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0472CC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 xml:space="preserve">1. </w:t>
      </w:r>
      <w:r w:rsidRPr="000472CC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ab/>
      </w:r>
      <w:r w:rsidRPr="000472CC">
        <w:rPr>
          <w:color w:val="000000" w:themeColor="text1"/>
          <w:spacing w:val="2"/>
          <w:position w:val="2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0472CC">
        <w:rPr>
          <w:b/>
          <w:color w:val="000000" w:themeColor="text1"/>
          <w:spacing w:val="2"/>
          <w:position w:val="2"/>
          <w:szCs w:val="24"/>
        </w:rPr>
        <w:t>30 dni, tj. do dnia</w:t>
      </w:r>
      <w:r w:rsidR="00E82B48" w:rsidRPr="000472CC">
        <w:rPr>
          <w:b/>
          <w:color w:val="000000" w:themeColor="text1"/>
          <w:spacing w:val="2"/>
          <w:position w:val="2"/>
          <w:szCs w:val="24"/>
        </w:rPr>
        <w:t xml:space="preserve"> </w:t>
      </w:r>
      <w:r w:rsidR="001F0874" w:rsidRPr="000472CC">
        <w:rPr>
          <w:b/>
          <w:color w:val="000000" w:themeColor="text1"/>
          <w:spacing w:val="2"/>
          <w:position w:val="2"/>
          <w:szCs w:val="24"/>
        </w:rPr>
        <w:t>09.0</w:t>
      </w:r>
      <w:r w:rsidR="006D2906" w:rsidRPr="000472CC">
        <w:rPr>
          <w:b/>
          <w:color w:val="000000" w:themeColor="text1"/>
          <w:spacing w:val="2"/>
          <w:position w:val="2"/>
          <w:szCs w:val="24"/>
        </w:rPr>
        <w:t>8</w:t>
      </w:r>
      <w:r w:rsidRPr="000472CC">
        <w:rPr>
          <w:b/>
          <w:color w:val="000000" w:themeColor="text1"/>
          <w:spacing w:val="2"/>
          <w:position w:val="2"/>
          <w:szCs w:val="24"/>
        </w:rPr>
        <w:t>.2022 r.</w:t>
      </w:r>
    </w:p>
    <w:p w:rsidR="00FF6068" w:rsidRPr="000472CC" w:rsidRDefault="00FF6068" w:rsidP="00FF6068">
      <w:pPr>
        <w:pStyle w:val="pkt"/>
        <w:tabs>
          <w:tab w:val="left" w:pos="567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0472CC">
        <w:rPr>
          <w:b/>
          <w:spacing w:val="2"/>
          <w:position w:val="2"/>
          <w:szCs w:val="24"/>
        </w:rPr>
        <w:lastRenderedPageBreak/>
        <w:t>2.    </w:t>
      </w:r>
      <w:r w:rsidRPr="000472CC">
        <w:rPr>
          <w:color w:val="000000" w:themeColor="text1"/>
          <w:spacing w:val="2"/>
          <w:position w:val="2"/>
          <w:szCs w:val="24"/>
        </w:rPr>
        <w:t xml:space="preserve">W przypadku gdy wybór najkorzystniejszej oferty nie nastąpi przed upływem </w:t>
      </w:r>
      <w:r w:rsidRPr="000472CC">
        <w:rPr>
          <w:rStyle w:val="Uwydatnienie"/>
          <w:color w:val="000000" w:themeColor="text1"/>
          <w:spacing w:val="2"/>
          <w:position w:val="2"/>
          <w:szCs w:val="24"/>
        </w:rPr>
        <w:t>terminu związania</w:t>
      </w:r>
      <w:r w:rsidRPr="000472CC">
        <w:rPr>
          <w:color w:val="000000" w:themeColor="text1"/>
          <w:spacing w:val="2"/>
          <w:position w:val="2"/>
          <w:szCs w:val="24"/>
        </w:rPr>
        <w:t xml:space="preserve"> ofertą, o którym mowa powyżej, Zamawiający przed upływem </w:t>
      </w:r>
      <w:r w:rsidRPr="000472CC">
        <w:rPr>
          <w:rStyle w:val="Uwydatnienie"/>
          <w:color w:val="000000" w:themeColor="text1"/>
          <w:spacing w:val="2"/>
          <w:position w:val="2"/>
          <w:szCs w:val="24"/>
        </w:rPr>
        <w:t>terminu związania</w:t>
      </w:r>
      <w:r w:rsidRPr="000472CC">
        <w:rPr>
          <w:color w:val="000000" w:themeColor="text1"/>
          <w:spacing w:val="2"/>
          <w:position w:val="2"/>
          <w:szCs w:val="24"/>
        </w:rPr>
        <w:t xml:space="preserve"> ofertą, zwróci się jednokrotnie do Wykonawców o wyrażenie zgody na przedłużenie tego terminu o wskazywany przez niego okres, nie dłuższy niż 30 dni.</w:t>
      </w:r>
    </w:p>
    <w:p w:rsidR="00FF6068" w:rsidRPr="000472CC" w:rsidRDefault="00FF6068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0472CC">
        <w:rPr>
          <w:b/>
          <w:color w:val="000000" w:themeColor="text1"/>
          <w:spacing w:val="2"/>
          <w:position w:val="2"/>
          <w:szCs w:val="24"/>
        </w:rPr>
        <w:t>3.</w:t>
      </w:r>
      <w:r w:rsidRPr="000472CC">
        <w:rPr>
          <w:b/>
          <w:color w:val="000000" w:themeColor="text1"/>
          <w:spacing w:val="2"/>
          <w:position w:val="2"/>
          <w:szCs w:val="24"/>
        </w:rPr>
        <w:tab/>
      </w:r>
      <w:r w:rsidRPr="000472CC">
        <w:rPr>
          <w:color w:val="000000" w:themeColor="text1"/>
          <w:spacing w:val="2"/>
          <w:position w:val="2"/>
          <w:szCs w:val="24"/>
        </w:rPr>
        <w:t xml:space="preserve">Przedłużenie </w:t>
      </w:r>
      <w:r w:rsidRPr="000472CC">
        <w:rPr>
          <w:rStyle w:val="Uwydatnienie"/>
          <w:color w:val="000000" w:themeColor="text1"/>
          <w:spacing w:val="2"/>
          <w:position w:val="2"/>
          <w:szCs w:val="24"/>
        </w:rPr>
        <w:t>terminu związania</w:t>
      </w:r>
      <w:r w:rsidRPr="000472CC">
        <w:rPr>
          <w:color w:val="000000" w:themeColor="text1"/>
          <w:spacing w:val="2"/>
          <w:position w:val="2"/>
          <w:szCs w:val="24"/>
        </w:rPr>
        <w:t xml:space="preserve"> ofertą, o którym mowa w ust. 2, wymaga złożenia przez Wykonawcę pisemnego oświadczenia o wyrażeniu zgody na przedłużenie </w:t>
      </w:r>
      <w:r w:rsidRPr="000472CC">
        <w:rPr>
          <w:rStyle w:val="Uwydatnienie"/>
          <w:color w:val="000000" w:themeColor="text1"/>
          <w:spacing w:val="2"/>
          <w:position w:val="2"/>
          <w:szCs w:val="24"/>
        </w:rPr>
        <w:t>terminu związania</w:t>
      </w:r>
      <w:r w:rsidRPr="000472CC">
        <w:rPr>
          <w:color w:val="000000" w:themeColor="text1"/>
          <w:spacing w:val="2"/>
          <w:position w:val="2"/>
          <w:szCs w:val="24"/>
        </w:rPr>
        <w:t xml:space="preserve"> ofertą.</w:t>
      </w:r>
    </w:p>
    <w:p w:rsidR="00FF6068" w:rsidRPr="000472CC" w:rsidRDefault="00FF6068" w:rsidP="00FF606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Rozdział VII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OPIS SPOSOBU PRZYGOTOWYWANIA OFERT ORAZ WYMAGANIA FORMALNE DOTYCZĄCE SKŁADANYCH OŚWIADCZEŃ I DOKUMENTÓW  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0472CC">
        <w:rPr>
          <w:rFonts w:eastAsia="Times New Roman"/>
          <w:b/>
          <w:spacing w:val="2"/>
          <w:position w:val="2"/>
          <w:szCs w:val="24"/>
        </w:rPr>
        <w:t>1.</w:t>
      </w:r>
      <w:r w:rsidRPr="000472CC">
        <w:rPr>
          <w:rFonts w:eastAsia="Times New Roman"/>
          <w:b/>
          <w:spacing w:val="2"/>
          <w:position w:val="2"/>
          <w:szCs w:val="24"/>
        </w:rPr>
        <w:tab/>
      </w:r>
      <w:r w:rsidRPr="000472CC">
        <w:rPr>
          <w:rFonts w:eastAsia="Times New Roman"/>
          <w:color w:val="000000" w:themeColor="text1"/>
          <w:spacing w:val="2"/>
          <w:position w:val="2"/>
          <w:szCs w:val="24"/>
        </w:rPr>
        <w:t>Treść oferty musi odpowiadać treści SWZ.</w:t>
      </w:r>
    </w:p>
    <w:p w:rsidR="00C35BB1" w:rsidRPr="000472CC" w:rsidRDefault="00FF6068" w:rsidP="00E82B48">
      <w:pPr>
        <w:pStyle w:val="pkt"/>
        <w:tabs>
          <w:tab w:val="left" w:pos="426"/>
        </w:tabs>
        <w:spacing w:before="0" w:after="0"/>
        <w:ind w:left="0" w:right="57" w:firstLine="0"/>
        <w:rPr>
          <w:color w:val="000000" w:themeColor="text1"/>
          <w:spacing w:val="2"/>
          <w:position w:val="2"/>
          <w:szCs w:val="24"/>
        </w:rPr>
      </w:pPr>
      <w:r w:rsidRPr="000472CC">
        <w:rPr>
          <w:color w:val="000000" w:themeColor="text1"/>
          <w:spacing w:val="2"/>
          <w:position w:val="2"/>
          <w:szCs w:val="24"/>
        </w:rPr>
        <w:t xml:space="preserve"> </w:t>
      </w:r>
    </w:p>
    <w:p w:rsidR="00FF6068" w:rsidRPr="000472CC" w:rsidRDefault="00981C5D" w:rsidP="00C35BB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b/>
          <w:color w:val="000000" w:themeColor="text1"/>
          <w:spacing w:val="2"/>
          <w:position w:val="2"/>
          <w:szCs w:val="24"/>
        </w:rPr>
      </w:pPr>
      <w:r w:rsidRPr="000472CC">
        <w:rPr>
          <w:rFonts w:eastAsia="Times New Roman"/>
          <w:b/>
          <w:spacing w:val="2"/>
          <w:position w:val="2"/>
          <w:szCs w:val="24"/>
        </w:rPr>
        <w:t>2</w:t>
      </w:r>
      <w:r w:rsidR="00FF6068" w:rsidRPr="000472CC">
        <w:rPr>
          <w:rFonts w:eastAsia="Times New Roman"/>
          <w:b/>
          <w:spacing w:val="2"/>
          <w:position w:val="2"/>
          <w:szCs w:val="24"/>
        </w:rPr>
        <w:t>.</w:t>
      </w:r>
      <w:r w:rsidR="00FF6068" w:rsidRPr="000472CC">
        <w:rPr>
          <w:rFonts w:eastAsia="Times New Roman"/>
          <w:b/>
          <w:spacing w:val="2"/>
          <w:position w:val="2"/>
          <w:szCs w:val="24"/>
        </w:rPr>
        <w:tab/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Ofertę sporządza się w języku polskim na Formularzu Ofertowym - zgodnie z Zał. nr 1 do </w:t>
      </w:r>
      <w:r w:rsidR="00E82B48" w:rsidRPr="000472CC">
        <w:rPr>
          <w:rFonts w:eastAsia="Times New Roman"/>
          <w:color w:val="000000" w:themeColor="text1"/>
          <w:spacing w:val="2"/>
          <w:position w:val="2"/>
          <w:szCs w:val="24"/>
        </w:rPr>
        <w:t>zapytania ofertowego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. </w:t>
      </w:r>
    </w:p>
    <w:p w:rsidR="00FF6068" w:rsidRPr="000472CC" w:rsidRDefault="00981C5D" w:rsidP="00FF6068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1</w:t>
      </w:r>
      <w:r w:rsidR="00FF6068" w:rsidRPr="000472CC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 xml:space="preserve">) </w:t>
      </w:r>
      <w:r w:rsidRPr="000472CC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 </w:t>
      </w:r>
      <w:r w:rsidR="00FF6068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dokumenty, z których wynika prawo do podpisania oferty; tj. odpis lub informacja </w:t>
      </w:r>
      <w:r w:rsidR="00FF6068" w:rsidRPr="000472CC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z Krajowego Rejestru Sądowego, Centralnej Ewidencji i Informacji o Działalności Gospodarczej lub innego właściwego rejestru. </w:t>
      </w:r>
      <w:r w:rsidR="00FF6068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Wykonawca nie jest zobowiązany do złożenia ww. dokumentów, jeżeli zamawiający może je uzyskać za pomocą bezpłatnych </w:t>
      </w:r>
      <w:r w:rsidR="00FF6068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i ogólnodostępnych baz </w:t>
      </w:r>
      <w:proofErr w:type="spellStart"/>
      <w:r w:rsidR="00FF6068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danych</w:t>
      </w:r>
      <w:proofErr w:type="spellEnd"/>
      <w:r w:rsidR="00FF6068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, o ile wykonawca wskazał dane umożliwiające dostęp do tych dokumentów (na formularzu oferty).</w:t>
      </w:r>
    </w:p>
    <w:p w:rsidR="00FF6068" w:rsidRPr="000472CC" w:rsidRDefault="00981C5D" w:rsidP="00981C5D">
      <w:pPr>
        <w:pStyle w:val="Tekstpodstawowy"/>
        <w:spacing w:after="0"/>
        <w:ind w:left="57" w:right="57"/>
        <w:jc w:val="both"/>
        <w:rPr>
          <w:spacing w:val="2"/>
          <w:position w:val="2"/>
          <w:u w:val="single"/>
        </w:rPr>
      </w:pPr>
      <w:r w:rsidRPr="000472CC">
        <w:rPr>
          <w:b/>
          <w:color w:val="000000" w:themeColor="text1"/>
          <w:spacing w:val="2"/>
          <w:position w:val="2"/>
        </w:rPr>
        <w:t>2</w:t>
      </w:r>
      <w:r w:rsidR="00FF6068" w:rsidRPr="000472CC">
        <w:rPr>
          <w:b/>
          <w:color w:val="000000" w:themeColor="text1"/>
          <w:spacing w:val="2"/>
          <w:position w:val="2"/>
        </w:rPr>
        <w:t xml:space="preserve">)  </w:t>
      </w:r>
      <w:r w:rsidR="00FF6068" w:rsidRPr="000472CC">
        <w:rPr>
          <w:color w:val="000000" w:themeColor="text1"/>
          <w:spacing w:val="2"/>
          <w:position w:val="2"/>
        </w:rPr>
        <w:t xml:space="preserve">Jeżeli w imieniu wykonawcy działa osoba, której umocowanie do jego reprezentowania nie wynika z dokumentów, o których mowa w </w:t>
      </w:r>
      <w:proofErr w:type="spellStart"/>
      <w:r w:rsidR="00FF6068" w:rsidRPr="000472CC">
        <w:rPr>
          <w:color w:val="000000" w:themeColor="text1"/>
          <w:spacing w:val="2"/>
          <w:position w:val="2"/>
        </w:rPr>
        <w:t>ppkt</w:t>
      </w:r>
      <w:proofErr w:type="spellEnd"/>
      <w:r w:rsidR="00FF6068" w:rsidRPr="000472CC">
        <w:rPr>
          <w:color w:val="000000" w:themeColor="text1"/>
          <w:spacing w:val="2"/>
          <w:position w:val="2"/>
        </w:rPr>
        <w:t xml:space="preserve">. 3), zamawiający żąda od wykonawcy pełnomocnictwa lub innego dokumentu potwierdzającego umocowanie do reprezentowania wykonawcy. Przepis ten stosuje się odpowiednio do osoby działającej w imieniu wykonawców wspólnie ubiegających się o udzielenie zamówienia publicznego. </w:t>
      </w:r>
    </w:p>
    <w:p w:rsidR="00FF6068" w:rsidRPr="000472CC" w:rsidRDefault="00981C5D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0472CC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3</w:t>
      </w:r>
      <w:r w:rsidR="00FF6068" w:rsidRPr="000472CC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.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 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Oferta oraz pozostałe oświadczenia </w:t>
      </w:r>
      <w:r w:rsidRPr="000472CC">
        <w:rPr>
          <w:rFonts w:eastAsia="Times New Roman"/>
          <w:bCs/>
          <w:color w:val="000000" w:themeColor="text1"/>
          <w:spacing w:val="2"/>
          <w:position w:val="2"/>
          <w:szCs w:val="24"/>
        </w:rPr>
        <w:t xml:space="preserve">w tym </w:t>
      </w:r>
      <w:r w:rsidRPr="000472CC">
        <w:rPr>
          <w:bCs/>
          <w:color w:val="000000" w:themeColor="text1"/>
          <w:spacing w:val="2"/>
          <w:position w:val="2"/>
          <w:szCs w:val="24"/>
        </w:rPr>
        <w:t xml:space="preserve">oświadczenie o spełnianiu warunków udziału w postępowaniu oraz o braku podstaw do wykluczenia z postępowania </w:t>
      </w:r>
      <w:r w:rsidRPr="000472CC">
        <w:rPr>
          <w:rFonts w:eastAsia="Times New Roman"/>
          <w:color w:val="000000" w:themeColor="text1"/>
          <w:spacing w:val="2"/>
          <w:position w:val="2"/>
          <w:szCs w:val="24"/>
        </w:rPr>
        <w:t>i 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dokumenty, dla których Zamawiający określił wzory w formie formularzy zamieszczonych w załącznikach do </w:t>
      </w:r>
      <w:r w:rsidR="00E82B48" w:rsidRPr="000472CC">
        <w:rPr>
          <w:rFonts w:eastAsia="Times New Roman"/>
          <w:color w:val="000000" w:themeColor="text1"/>
          <w:spacing w:val="2"/>
          <w:position w:val="2"/>
          <w:szCs w:val="24"/>
        </w:rPr>
        <w:t>zapytania ofertowego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, powinny być sporządzone zgodnie z tymi wzorami. </w:t>
      </w:r>
    </w:p>
    <w:p w:rsidR="00FF6068" w:rsidRPr="000472CC" w:rsidRDefault="00981C5D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 w:rsidRPr="000472CC"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4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 xml:space="preserve">. 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Wszystkie koszty związane z uczestnictwem w postępowaniu, w szczególności </w:t>
      </w:r>
      <w:r w:rsidR="00FF6068" w:rsidRPr="000472CC">
        <w:rPr>
          <w:rFonts w:eastAsia="Times New Roman"/>
          <w:color w:val="000000" w:themeColor="text1"/>
          <w:spacing w:val="2"/>
          <w:position w:val="2"/>
          <w:szCs w:val="24"/>
        </w:rPr>
        <w:br/>
        <w:t>z przygotowaniem i złożeniem ofert ponosi Wykonawca składający ofertę. Zamawiający nie przewiduje zwrotu kosztów udziału w postępowaniu.</w:t>
      </w:r>
    </w:p>
    <w:p w:rsidR="00D73491" w:rsidRPr="000472CC" w:rsidRDefault="00D73491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</w:p>
    <w:p w:rsidR="00FF6068" w:rsidRPr="000472CC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Rozdział VIII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SPOSÓB ORAZ TERMIN SKŁADANIA I OTWARCIA OFERT </w:t>
      </w:r>
    </w:p>
    <w:p w:rsidR="00D73491" w:rsidRPr="000472CC" w:rsidRDefault="00D7349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D73491" w:rsidRPr="000472CC" w:rsidRDefault="00D73491" w:rsidP="00D73491">
      <w:pPr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iCs/>
          <w:sz w:val="24"/>
          <w:szCs w:val="24"/>
          <w:lang w:bidi="pl-PL"/>
        </w:rPr>
        <w:t>Ofertę należy umieścić w opakowaniu uniemożliwiającym odczytanie jej zawartości bez uszkodzenia tego opakowania. Opakowanie winno być oznaczone nazwą (firmą) i adresem Wykonawcy w lewym górnym rogu koperty,  przysłane na adres:</w:t>
      </w: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</w:t>
      </w:r>
    </w:p>
    <w:p w:rsidR="00D73491" w:rsidRPr="000472CC" w:rsidRDefault="00D73491" w:rsidP="00D7349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Centrum Usług Wspólnych w Sandomierzu ul. L. Cieśli 2,</w:t>
      </w:r>
      <w:r w:rsidRPr="000472CC">
        <w:rPr>
          <w:rFonts w:ascii="Times New Roman" w:hAnsi="Times New Roman" w:cs="Times New Roman"/>
          <w:b/>
          <w:sz w:val="24"/>
          <w:szCs w:val="24"/>
        </w:rPr>
        <w:t xml:space="preserve"> 27-600 Sandomierz </w:t>
      </w: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oraz opisane:</w:t>
      </w:r>
    </w:p>
    <w:p w:rsidR="00D73491" w:rsidRPr="000472CC" w:rsidRDefault="00D73491" w:rsidP="00D7349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Oferta na realizacje zadania:</w:t>
      </w:r>
    </w:p>
    <w:p w:rsidR="00D73491" w:rsidRPr="000472CC" w:rsidRDefault="00D73491" w:rsidP="00D7349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lastRenderedPageBreak/>
        <w:t>Dostawa sprzętu i pomocy szkolnych w ramach programu Laboratoria przyszłości – wyposażenie dodat</w:t>
      </w:r>
      <w:r w:rsidR="003530D8"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kowe dla Szkoły Podstawowej nr 3</w:t>
      </w: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</w:p>
    <w:p w:rsidR="00D73491" w:rsidRPr="000472CC" w:rsidRDefault="00D73491" w:rsidP="00D73491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Oznaczenie sprawy:</w:t>
      </w:r>
      <w:r w:rsidRPr="000472CC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D55" w:rsidRPr="000472CC">
        <w:rPr>
          <w:rStyle w:val="Pogrubienie"/>
          <w:rFonts w:ascii="Times New Roman" w:hAnsi="Times New Roman" w:cs="Times New Roman"/>
          <w:sz w:val="24"/>
          <w:szCs w:val="24"/>
        </w:rPr>
        <w:t>CUW.26.5</w:t>
      </w:r>
      <w:r w:rsidRPr="000472CC">
        <w:rPr>
          <w:rStyle w:val="Pogrubienie"/>
          <w:rFonts w:ascii="Times New Roman" w:hAnsi="Times New Roman" w:cs="Times New Roman"/>
          <w:sz w:val="24"/>
          <w:szCs w:val="24"/>
        </w:rPr>
        <w:t>.2022.AB</w:t>
      </w:r>
    </w:p>
    <w:p w:rsidR="00D73491" w:rsidRPr="000472CC" w:rsidRDefault="00D73491" w:rsidP="00D73491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Nie otwierać </w:t>
      </w:r>
      <w:r w:rsidR="00413D55"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przed dniem  11</w:t>
      </w:r>
      <w:r w:rsidRPr="000472CC">
        <w:rPr>
          <w:rFonts w:ascii="Times New Roman" w:hAnsi="Times New Roman" w:cs="Times New Roman"/>
          <w:b/>
          <w:iCs/>
          <w:sz w:val="24"/>
          <w:szCs w:val="24"/>
          <w:lang w:bidi="pl-PL"/>
        </w:rPr>
        <w:t>.07.2022 roku, godziną 10:00</w:t>
      </w:r>
    </w:p>
    <w:p w:rsidR="00D73491" w:rsidRPr="000472CC" w:rsidRDefault="00D73491" w:rsidP="00D7349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Do oferty należy dołączyć wymagane w zapytaniu dokumenty z rozdziału</w:t>
      </w: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V. WARUNKI UDZIAŁU W POSTĘPOWANIU O UDZIELENIE ZAMÓWIENIA ORAZ PODSTAWY WYKLUCZENIA </w:t>
      </w:r>
    </w:p>
    <w:p w:rsidR="00D73491" w:rsidRPr="000472CC" w:rsidRDefault="00D73491" w:rsidP="00D7349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D73491" w:rsidRPr="000472CC" w:rsidRDefault="00D73491" w:rsidP="00D73491">
      <w:pPr>
        <w:shd w:val="clear" w:color="auto" w:fill="FFFFFF"/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1. Otwarcie ofert następuje niezwłocznie po upływie terminu składania ofert, nie później niż następnego dnia po dniu, w którym upłynął termin składania ofert tj. </w:t>
      </w:r>
      <w:r w:rsidR="00413D55" w:rsidRPr="000472CC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11</w:t>
      </w:r>
      <w:r w:rsidRPr="000472CC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.07</w:t>
      </w:r>
      <w:r w:rsidRPr="000472CC">
        <w:rPr>
          <w:rFonts w:ascii="Times New Roman" w:eastAsia="Calibri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.2022 r. godz. 10.00.</w:t>
      </w:r>
    </w:p>
    <w:p w:rsidR="00D73491" w:rsidRPr="000472CC" w:rsidRDefault="00D73491" w:rsidP="00D73491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Zamawiający, niezwłocznie po otwarciu ofert, udostępnia na stronie internetowej prowadzonego postępowania informacje o nazwach albo imionach i nazwiskach oraz siedzibach lub miejscach prowadzonej działalności gospodarczej albo miejscach zamieszkania wykonawców, których oferty zostały otwarte; cenach zawartych w ofertach.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Rozdział IX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. SPOSÓB OBLICZENIA CENY </w:t>
      </w:r>
    </w:p>
    <w:p w:rsidR="00FF6068" w:rsidRPr="000472CC" w:rsidRDefault="00FF6068" w:rsidP="00FF6068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719C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Cena ofertowa brutto winna obejmować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koszty transportu, rozpakowania,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koszty instalacji, 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montażu</w:t>
      </w:r>
      <w:r w:rsidRPr="000472CC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i uruchomienia w miejscu wskazanym przez Zamawiającego.</w:t>
      </w:r>
    </w:p>
    <w:p w:rsidR="00FF6068" w:rsidRPr="000472CC" w:rsidRDefault="00FF6068" w:rsidP="00E719C9">
      <w:pPr>
        <w:pStyle w:val="Akapitzlist"/>
        <w:numPr>
          <w:ilvl w:val="0"/>
          <w:numId w:val="10"/>
        </w:num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Cena oferty jest ceną brutto, musi być podana w PLN cyfrowo z dokładnością do dwóch miejsc po przecinku.</w:t>
      </w:r>
    </w:p>
    <w:p w:rsidR="00FF6068" w:rsidRPr="000472CC" w:rsidRDefault="00FF6068" w:rsidP="00E719C9">
      <w:pPr>
        <w:pStyle w:val="Akapitzlist"/>
        <w:numPr>
          <w:ilvl w:val="0"/>
          <w:numId w:val="10"/>
        </w:numPr>
        <w:tabs>
          <w:tab w:val="left" w:pos="426"/>
          <w:tab w:val="left" w:pos="567"/>
          <w:tab w:val="left" w:pos="284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Cena podana w ofercie winna obejmować wszystkie koszty jakie zamawiający ma ponieść w związku z prawidłowym wykonaniem zamówienia.</w:t>
      </w:r>
    </w:p>
    <w:p w:rsidR="00FF6068" w:rsidRPr="000472CC" w:rsidRDefault="00FF6068" w:rsidP="00FF60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ED10A1" w:rsidP="00ED10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 X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OPIS KRYTERIÓW OCENY OFERT WRAZ Z PODANIEM WAG 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TYCH KRYTERIÓW I SPOSOBU OCENY OFERT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0472CC" w:rsidRDefault="00FF6068" w:rsidP="00FF606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719C9">
      <w:pPr>
        <w:pStyle w:val="Akapitzlist"/>
        <w:numPr>
          <w:ilvl w:val="3"/>
          <w:numId w:val="11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  <w:t>Przy wyborze najkorzystniejszej oferty zamówienia Zamawiający będzie się kierował następującymi kryteriami oceny ofert :</w:t>
      </w:r>
    </w:p>
    <w:p w:rsidR="001F0874" w:rsidRPr="000472CC" w:rsidRDefault="00FF6068" w:rsidP="001F087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bookmarkStart w:id="5" w:name="_Hlk64879978"/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Kr</w:t>
      </w:r>
      <w:r w:rsidR="00086887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yterium ceny - waga kryterium 100</w:t>
      </w: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%;</w:t>
      </w:r>
      <w:bookmarkEnd w:id="5"/>
    </w:p>
    <w:p w:rsidR="00FF6068" w:rsidRPr="000472CC" w:rsidRDefault="001F0874" w:rsidP="001F087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2.   </w:t>
      </w:r>
      <w:r w:rsidR="00FF6068" w:rsidRPr="000472CC">
        <w:rPr>
          <w:rFonts w:ascii="Times New Roman" w:eastAsia="ArialMT" w:hAnsi="Times New Roman" w:cs="Times New Roman"/>
          <w:color w:val="000000"/>
          <w:spacing w:val="2"/>
          <w:position w:val="2"/>
          <w:sz w:val="24"/>
          <w:szCs w:val="24"/>
        </w:rPr>
        <w:t>Realizacja zamówienia dla poszczególnych części zostanie powierzona wykonawcy/wykonawcom, którego/których oferta uzyska najwyższą liczbę punktów.</w:t>
      </w:r>
    </w:p>
    <w:p w:rsidR="00FF6068" w:rsidRPr="000472CC" w:rsidRDefault="00CE70F1" w:rsidP="00FF6068">
      <w:pPr>
        <w:pStyle w:val="pkt"/>
        <w:tabs>
          <w:tab w:val="left" w:pos="426"/>
        </w:tabs>
        <w:spacing w:before="0" w:after="0"/>
        <w:ind w:left="57" w:right="57" w:firstLine="0"/>
        <w:rPr>
          <w:spacing w:val="2"/>
          <w:position w:val="2"/>
          <w:szCs w:val="24"/>
        </w:rPr>
      </w:pPr>
      <w:r w:rsidRPr="000472CC">
        <w:rPr>
          <w:b/>
          <w:spacing w:val="2"/>
          <w:position w:val="2"/>
          <w:szCs w:val="24"/>
        </w:rPr>
        <w:t>3</w:t>
      </w:r>
      <w:r w:rsidR="00FF6068" w:rsidRPr="000472CC">
        <w:rPr>
          <w:b/>
          <w:spacing w:val="2"/>
          <w:position w:val="2"/>
          <w:szCs w:val="24"/>
        </w:rPr>
        <w:t xml:space="preserve">. </w:t>
      </w:r>
      <w:r w:rsidR="00FF6068" w:rsidRPr="000472CC">
        <w:rPr>
          <w:b/>
          <w:spacing w:val="2"/>
          <w:position w:val="2"/>
          <w:szCs w:val="24"/>
        </w:rPr>
        <w:tab/>
      </w:r>
      <w:r w:rsidR="00FF6068" w:rsidRPr="000472CC">
        <w:rPr>
          <w:spacing w:val="2"/>
          <w:position w:val="2"/>
          <w:szCs w:val="24"/>
        </w:rPr>
        <w:t>W toku badania i oceny ofert Zamawiający może żądać od Wykonawcy wyjaśnień dotyczących treści złożonej oferty, w tym zaoferowanej ceny.</w:t>
      </w:r>
    </w:p>
    <w:p w:rsidR="00FF6068" w:rsidRPr="000472CC" w:rsidRDefault="00FF6068" w:rsidP="00FF6068">
      <w:pPr>
        <w:spacing w:after="0" w:line="240" w:lineRule="auto"/>
        <w:ind w:right="5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</w:p>
    <w:p w:rsidR="00FF6068" w:rsidRPr="000472CC" w:rsidRDefault="00ED10A1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 XI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INFORMACJE O FORMALNOŚCIACH, JAKIE MUSZĄ ZOSTAĆ 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DOPEŁNIONE PO WYBORZE OFERTY W CELU ZAWARCIA UMOWY 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W SPRAWIE ZAMÓWIENIA PUBLICZNEGO</w:t>
      </w:r>
      <w:r w:rsidR="00FF6068" w:rsidRPr="000472C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FF6068" w:rsidRPr="000472CC" w:rsidRDefault="00FF6068" w:rsidP="00FF6068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E719C9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Zamawiający zawrze umowę w sprawie zamówienia publicznego z Wykonawcą, którego oferta zostan</w:t>
      </w:r>
      <w:bookmarkStart w:id="6" w:name="_Toc42045493"/>
      <w:r w:rsidR="00086887"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ie uznana za najkorzystniejszą.</w:t>
      </w:r>
    </w:p>
    <w:p w:rsidR="00FF6068" w:rsidRPr="000472CC" w:rsidRDefault="00FF6068" w:rsidP="00E719C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będzie zobowiązany do podpisania umowy w miejscu i terminie wskazanym przez Zamawiającego.</w:t>
      </w:r>
    </w:p>
    <w:p w:rsidR="00FF6068" w:rsidRPr="000472CC" w:rsidRDefault="00FF6068" w:rsidP="00E719C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przed zawarciem umowy:</w:t>
      </w:r>
    </w:p>
    <w:p w:rsidR="00FF6068" w:rsidRPr="000472CC" w:rsidRDefault="00FF6068" w:rsidP="00E719C9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lastRenderedPageBreak/>
        <w:t>poda wszelkie informacje niezbędne do wypełnienia treści umowy na wezwanie zamawiającego,</w:t>
      </w:r>
    </w:p>
    <w:bookmarkEnd w:id="6"/>
    <w:p w:rsidR="00FF6068" w:rsidRPr="000472CC" w:rsidRDefault="00FF6068" w:rsidP="00E719C9">
      <w:pPr>
        <w:pStyle w:val="pkt"/>
        <w:numPr>
          <w:ilvl w:val="0"/>
          <w:numId w:val="6"/>
        </w:numPr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 w:rsidRPr="000472CC">
        <w:rPr>
          <w:color w:val="000000" w:themeColor="text1"/>
          <w:spacing w:val="2"/>
          <w:position w:val="2"/>
          <w:szCs w:val="24"/>
        </w:rPr>
        <w:t xml:space="preserve">Jeżeli wykonawca, którego oferta została wybrana jako najkorzystniejsza, uchyla się od zawarcia umowy w sprawie zamówienia publicznego lub nie wnosi wymaganego zabezpieczenia należytego wykonania umowy (jeżeli dot.), zamawiający może dokonać ponownego badania i oceny ofert spośród ofert pozostałych w postępowaniu wykonawców oraz wybrać najkorzystniejszą ofertę albo unieważnić postępowanie. </w:t>
      </w:r>
    </w:p>
    <w:p w:rsidR="00FF6068" w:rsidRPr="000472CC" w:rsidRDefault="00FF6068" w:rsidP="00FF6068">
      <w:pPr>
        <w:pStyle w:val="Akapitzlist"/>
        <w:tabs>
          <w:tab w:val="num" w:pos="14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FF6068" w:rsidRPr="000472CC" w:rsidRDefault="00FF6068" w:rsidP="00FF606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B050"/>
          <w:spacing w:val="2"/>
          <w:position w:val="2"/>
          <w:sz w:val="24"/>
          <w:szCs w:val="24"/>
        </w:rPr>
      </w:pPr>
    </w:p>
    <w:p w:rsidR="00FF6068" w:rsidRPr="000472CC" w:rsidRDefault="00C031DF" w:rsidP="00ED10A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 XI</w:t>
      </w:r>
      <w:r w:rsidR="00ED10A1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I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PROJEKTOWANE POSTANOWIENIA UMOWY W SPRAWIE 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ZAMÓWIENIA PUBLICZNEGO, KTÓRE ZOSTANĄ WPROWADZONE 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DO UMOWY W SPRAWIE ZAMÓWIENIA PUBLICZNEGO</w:t>
      </w:r>
    </w:p>
    <w:p w:rsidR="00FF6068" w:rsidRPr="000472CC" w:rsidRDefault="00FF6068" w:rsidP="00FF60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086887" w:rsidRPr="000472CC" w:rsidRDefault="00FF6068" w:rsidP="00FF60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1.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  </w:t>
      </w:r>
      <w:r w:rsidRPr="000472CC">
        <w:rPr>
          <w:rFonts w:ascii="Times New Roman" w:hAnsi="Times New Roman" w:cs="Times New Roman"/>
          <w:sz w:val="24"/>
          <w:szCs w:val="24"/>
        </w:rPr>
        <w:t xml:space="preserve">  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Projektowane postanowien</w:t>
      </w:r>
      <w:r w:rsidR="00B830EE"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ia umowy stanowią załącznik nr 3</w:t>
      </w:r>
      <w:r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do </w:t>
      </w:r>
      <w:r w:rsidR="00086887" w:rsidRPr="000472CC">
        <w:rPr>
          <w:rFonts w:ascii="Times New Roman" w:hAnsi="Times New Roman" w:cs="Times New Roman"/>
          <w:spacing w:val="2"/>
          <w:position w:val="2"/>
          <w:sz w:val="24"/>
          <w:szCs w:val="24"/>
        </w:rPr>
        <w:t>zapytania ofertowego</w:t>
      </w:r>
    </w:p>
    <w:p w:rsidR="00FF6068" w:rsidRPr="000472CC" w:rsidRDefault="00FF6068" w:rsidP="00FF60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2.</w:t>
      </w:r>
      <w:r w:rsidRPr="000472CC">
        <w:rPr>
          <w:rFonts w:ascii="Times New Roman" w:hAnsi="Times New Roman" w:cs="Times New Roman"/>
          <w:bCs/>
          <w:color w:val="00B050"/>
          <w:spacing w:val="2"/>
          <w:position w:val="2"/>
          <w:sz w:val="24"/>
          <w:szCs w:val="24"/>
        </w:rPr>
        <w:t>     </w:t>
      </w:r>
      <w:r w:rsidRPr="000472CC"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Złożenie oferty jest jednoznaczne z akceptacją przez wykonawcę projektowanych postanowień umowy.</w:t>
      </w:r>
    </w:p>
    <w:p w:rsidR="00424F19" w:rsidRPr="000472CC" w:rsidRDefault="00424F19" w:rsidP="00424F19">
      <w:pPr>
        <w:pStyle w:val="NormalnyWeb"/>
        <w:spacing w:before="0" w:beforeAutospacing="0" w:after="0" w:afterAutospacing="0" w:line="360" w:lineRule="auto"/>
        <w:jc w:val="both"/>
        <w:rPr>
          <w:b/>
          <w:bCs/>
          <w:spacing w:val="2"/>
          <w:position w:val="2"/>
        </w:rPr>
      </w:pPr>
    </w:p>
    <w:p w:rsidR="00424F19" w:rsidRPr="000472CC" w:rsidRDefault="00C031DF" w:rsidP="00424F1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0472CC">
        <w:rPr>
          <w:b/>
          <w:bCs/>
          <w:spacing w:val="2"/>
          <w:position w:val="2"/>
        </w:rPr>
        <w:t>Rozdział XIII</w:t>
      </w:r>
      <w:r w:rsidR="00424F19" w:rsidRPr="000472CC">
        <w:rPr>
          <w:b/>
          <w:bCs/>
          <w:spacing w:val="2"/>
          <w:position w:val="2"/>
        </w:rPr>
        <w:t xml:space="preserve">. </w:t>
      </w:r>
    </w:p>
    <w:p w:rsidR="00424F19" w:rsidRPr="000472CC" w:rsidRDefault="00424F19" w:rsidP="00C031D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472CC">
        <w:t>W sprawach nieuregulowanych zaproszeniem stosuje się przepisy Kodeksu cywilnego.</w:t>
      </w:r>
    </w:p>
    <w:p w:rsidR="00FF6068" w:rsidRPr="000472CC" w:rsidRDefault="00FF6068" w:rsidP="00CC737F">
      <w:pPr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bookmarkEnd w:id="0"/>
    <w:p w:rsidR="00FF6068" w:rsidRPr="000472CC" w:rsidRDefault="00ED10A1" w:rsidP="00ED10A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 XIV</w:t>
      </w:r>
      <w:r w:rsidR="00FF6068" w:rsidRPr="000472CC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. </w:t>
      </w:r>
    </w:p>
    <w:p w:rsidR="00ED10A1" w:rsidRPr="000472CC" w:rsidRDefault="00ED10A1" w:rsidP="00424F19">
      <w:pPr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Klauzula informacyjna z art. 13 RODO, w celu związanym z postępowaniem o udzielenie zamówienia publicznego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 dnia 27 kwietnia 2016r. w sprawie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ochrony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osób fizycznych w związku z przetwarzaniem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i w sprawie swobodnego przepływu takich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oraz uchylenia dyrektywy 95/46/WE (ogólne rozporządzenie o ochronie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>) (Dz. Urz. UE L 119 z 04.05.2016, str. 1), dalej „RODO”, informuję, że:</w:t>
      </w:r>
    </w:p>
    <w:p w:rsidR="00ED10A1" w:rsidRPr="000472CC" w:rsidRDefault="00ED10A1" w:rsidP="00ED10A1">
      <w:pPr>
        <w:spacing w:after="160" w:line="254" w:lineRule="auto"/>
        <w:contextualSpacing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1) Administratorem Pani/Pana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jest </w:t>
      </w:r>
      <w:r w:rsidRPr="000472CC">
        <w:rPr>
          <w:rStyle w:val="example1"/>
          <w:rFonts w:ascii="Times New Roman" w:hAnsi="Times New Roman" w:cs="Times New Roman"/>
          <w:sz w:val="24"/>
          <w:szCs w:val="24"/>
        </w:rPr>
        <w:t xml:space="preserve">Centrum Usług Wspólnych w Sandomierzu, ul. L. </w:t>
      </w:r>
      <w:proofErr w:type="spellStart"/>
      <w:r w:rsidRPr="000472CC">
        <w:rPr>
          <w:rStyle w:val="example1"/>
          <w:rFonts w:ascii="Times New Roman" w:hAnsi="Times New Roman" w:cs="Times New Roman"/>
          <w:sz w:val="24"/>
          <w:szCs w:val="24"/>
        </w:rPr>
        <w:t>Ciesli</w:t>
      </w:r>
      <w:proofErr w:type="spellEnd"/>
      <w:r w:rsidRPr="000472CC">
        <w:rPr>
          <w:rStyle w:val="example1"/>
          <w:rFonts w:ascii="Times New Roman" w:hAnsi="Times New Roman" w:cs="Times New Roman"/>
          <w:sz w:val="24"/>
          <w:szCs w:val="24"/>
        </w:rPr>
        <w:t xml:space="preserve"> 2, 27-600 Sandomierz.</w:t>
      </w:r>
    </w:p>
    <w:p w:rsidR="00ED10A1" w:rsidRPr="000472CC" w:rsidRDefault="00ED10A1" w:rsidP="00ED10A1">
      <w:pPr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2)    </w:t>
      </w:r>
      <w:r w:rsidRPr="000472CC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12" w:history="1">
        <w:r w:rsidRPr="000472CC">
          <w:rPr>
            <w:rStyle w:val="Hipercze"/>
            <w:rFonts w:ascii="Times New Roman" w:hAnsi="Times New Roman" w:cs="Times New Roman"/>
            <w:sz w:val="24"/>
            <w:szCs w:val="24"/>
          </w:rPr>
          <w:t>iod@cuw.sandomierz.eu</w:t>
        </w:r>
      </w:hyperlink>
      <w:r w:rsidRPr="000472CC">
        <w:rPr>
          <w:rFonts w:ascii="Times New Roman" w:hAnsi="Times New Roman" w:cs="Times New Roman"/>
          <w:sz w:val="24"/>
          <w:szCs w:val="24"/>
        </w:rPr>
        <w:t xml:space="preserve"> lub pisemnie na wskazany wyżej adres administratora. </w:t>
      </w:r>
    </w:p>
    <w:p w:rsidR="00ED10A1" w:rsidRPr="000472CC" w:rsidRDefault="00ED10A1" w:rsidP="00ED10A1">
      <w:pPr>
        <w:autoSpaceDE w:val="0"/>
        <w:ind w:left="57" w:right="57"/>
        <w:contextualSpacing/>
        <w:jc w:val="both"/>
        <w:rPr>
          <w:rStyle w:val="example1"/>
          <w:rFonts w:ascii="Times New Roman" w:hAnsi="Times New Roman" w:cs="Times New Roman"/>
          <w:b/>
          <w:spacing w:val="2"/>
          <w:position w:val="2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3)    Pani/Pana dane osobowe przetwarzane będą na podstawie art. 6 ust. 1 lit. c oraz b  RODO w celu związanym z postępowaniem o udzielenie zamówienia publicznego pod nazwą</w:t>
      </w:r>
      <w:r w:rsidRPr="000472CC">
        <w:rPr>
          <w:rFonts w:ascii="Times New Roman" w:eastAsia="Calibri" w:hAnsi="Times New Roman" w:cs="Times New Roman"/>
          <w:b/>
          <w:sz w:val="24"/>
          <w:szCs w:val="24"/>
        </w:rPr>
        <w:t xml:space="preserve">:     </w:t>
      </w:r>
      <w:r w:rsidRPr="000472CC">
        <w:rPr>
          <w:rFonts w:ascii="Times New Roman" w:eastAsia="Calibri" w:hAnsi="Times New Roman" w:cs="Times New Roman"/>
          <w:sz w:val="24"/>
          <w:szCs w:val="24"/>
        </w:rPr>
        <w:t>”</w:t>
      </w: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Dostawa sprzętu i pomocy szkolnych w ramach programu Laboratoria przyszłości – wyposażenie dodatkowe</w:t>
      </w:r>
      <w:r w:rsidR="00B75ECE"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dla Szkoły Podstawowej nr 3 w Sandomierzu</w:t>
      </w:r>
      <w:r w:rsidRPr="000472C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  <w:r w:rsidRPr="000472CC">
        <w:rPr>
          <w:rFonts w:ascii="Times New Roman" w:eastAsia="Calibri" w:hAnsi="Times New Roman" w:cs="Times New Roman"/>
          <w:sz w:val="24"/>
          <w:szCs w:val="24"/>
        </w:rPr>
        <w:t>, prowadzonego z wyłączeniem stosowania przepisów ustawy: art.2 ust. 1 pkt.1 ustawy z dnia 11 września 2019 roku Prawo zamówień publicznych (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. z 2021 r. poz.1129 z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4)     Pani dane osobowe mogą być udostępniane podmiotom uprawnionym do ich otrzymywania na podstawie przepisów prawa lub umowy. Ze względu na jawność postępowania o udzielenie zamówienia publicznego, odbiorcami Pani/Pana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mogą być wszystkie zainteresowane osoby lub podmioty. Ograniczenie dostępu </w:t>
      </w:r>
      <w:r w:rsidRPr="000472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może wystąpić jedynie w szczególnych przypadkach, jeśli jest to uzasadnione ochroną prywatności, interesem publicznym lub informacja stanowi tajemnicę przedsiębiorstwa.</w:t>
      </w:r>
    </w:p>
    <w:p w:rsidR="00ED10A1" w:rsidRPr="000472CC" w:rsidRDefault="00ED10A1" w:rsidP="00ED10A1">
      <w:pPr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5)     </w:t>
      </w:r>
      <w:r w:rsidRPr="000472CC">
        <w:rPr>
          <w:rFonts w:ascii="Times New Roman" w:hAnsi="Times New Roman" w:cs="Times New Roman"/>
          <w:sz w:val="24"/>
          <w:szCs w:val="24"/>
        </w:rPr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6)     Obowiązek podania przez Panią/Pana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bezpośrednio Pani/Pana dotyczących jest wymogiem ustawowym określonym w przepisach ustawy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, związanym z udziałem w postępowaniu o udzielenie zamówienia publicznego; konsekwencje niepodania określonych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wynikają z ustawy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7)     W odniesieniu do Pani/Pana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decyzje nie będą podejmowane w sposób zautomatyzowany, stosowanie do art. 22 RODO;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8)     Posiada Pani/Pan: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a)     na podstawie art. 15 RODO prawo dostępu do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dotyczących;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b)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16 RODO prawo do sprostowania Pani/Pana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*;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c)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RODO prawo żądania od administratora ograniczenia przetwarzania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z zastrzeżeniem przypadków, o których mowa w art. 18 ust. 2 RODO **;  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prawo do wniesienia skargi do Prezesa Urzędu Ochrony Danych Osobowych, gdy uzna Pani/Pan, że przetwarzanie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 narusza przepisy RODO;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9)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>Nie przysługuje Pani/Panu:</w:t>
      </w:r>
    </w:p>
    <w:p w:rsidR="00ED10A1" w:rsidRPr="000472CC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−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w związku z art. 17 ust. 3 lit. b, d lub e RODO prawo do usunięcia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osobowych;</w:t>
      </w:r>
    </w:p>
    <w:p w:rsidR="00ED10A1" w:rsidRPr="000472CC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−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prawo do przenoszenia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osobowych, o którym mowa w art. 20 RODO;</w:t>
      </w:r>
    </w:p>
    <w:p w:rsidR="00ED10A1" w:rsidRPr="000472CC" w:rsidRDefault="00ED10A1" w:rsidP="00ED10A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−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21 RODO prawo sprzeciwu, wobec przetwarzania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osobowych, gdyż podstawą prawną przetwarzania Pani/Pana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osobowych jest art. 6 ust. 1 lit. c RODO.  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10) 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</w:t>
      </w:r>
      <w:r w:rsidRPr="000472CC">
        <w:rPr>
          <w:rFonts w:ascii="Times New Roman" w:eastAsia="Calibri" w:hAnsi="Times New Roman" w:cs="Times New Roman"/>
          <w:sz w:val="24"/>
          <w:szCs w:val="24"/>
        </w:rPr>
        <w:lastRenderedPageBreak/>
        <w:t>przewidzianym przepisami prawa,</w:t>
      </w:r>
      <w:r w:rsidRPr="000472CC">
        <w:rPr>
          <w:rFonts w:ascii="Times New Roman" w:hAnsi="Times New Roman" w:cs="Times New Roman"/>
          <w:sz w:val="24"/>
          <w:szCs w:val="24"/>
        </w:rPr>
        <w:t xml:space="preserve"> na podstawie i w związku z realizacją obowiązków nałożonych na administratora </w:t>
      </w:r>
      <w:proofErr w:type="spellStart"/>
      <w:r w:rsidRPr="000472C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hAnsi="Times New Roman" w:cs="Times New Roman"/>
          <w:sz w:val="24"/>
          <w:szCs w:val="24"/>
        </w:rPr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ED10A1" w:rsidRPr="000472CC" w:rsidRDefault="00ED10A1" w:rsidP="00ED10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2CC">
        <w:rPr>
          <w:rFonts w:ascii="Times New Roman" w:eastAsia="Calibri" w:hAnsi="Times New Roman" w:cs="Times New Roman"/>
          <w:sz w:val="24"/>
          <w:szCs w:val="24"/>
        </w:rPr>
        <w:t>11)</w:t>
      </w:r>
      <w:r w:rsidRPr="000472CC">
        <w:rPr>
          <w:rFonts w:ascii="Times New Roman" w:eastAsia="Calibri" w:hAnsi="Times New Roman" w:cs="Times New Roman"/>
          <w:sz w:val="24"/>
          <w:szCs w:val="24"/>
        </w:rPr>
        <w:tab/>
        <w:t xml:space="preserve">Administrator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zobowiązuje Panią/Pana do poinformowania o zasadach i sposobie przetwarzania </w:t>
      </w:r>
      <w:proofErr w:type="spellStart"/>
      <w:r w:rsidRPr="000472CC"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 w:rsidRPr="000472CC">
        <w:rPr>
          <w:rFonts w:ascii="Times New Roman" w:eastAsia="Calibri" w:hAnsi="Times New Roman" w:cs="Times New Roman"/>
          <w:sz w:val="24"/>
          <w:szCs w:val="24"/>
        </w:rPr>
        <w:t xml:space="preserve"> wszystkie osoby fizyczne zaangażowane w realizację umowy. </w:t>
      </w:r>
    </w:p>
    <w:p w:rsidR="00424F19" w:rsidRPr="000472CC" w:rsidRDefault="00424F19" w:rsidP="00C031D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10A1" w:rsidRPr="000472CC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 z art. 14 RODO –</w:t>
      </w:r>
    </w:p>
    <w:p w:rsidR="00ED10A1" w:rsidRPr="000472CC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obowiązek informacyjny względem osób fizycznych, których dane są przekazane zamawiającemu i których dane wykonawca pozyskał </w:t>
      </w:r>
      <w:r w:rsidRPr="000472C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0472CC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postępowaniu:</w:t>
      </w:r>
    </w:p>
    <w:p w:rsidR="00ED10A1" w:rsidRPr="000472CC" w:rsidRDefault="00ED10A1" w:rsidP="00ED10A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Źródło pozyskania </w:t>
      </w:r>
      <w:proofErr w:type="spellStart"/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kategorie tych </w:t>
      </w:r>
      <w:proofErr w:type="spellStart"/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 w:rsidRPr="00047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10A1" w:rsidRPr="000472CC" w:rsidRDefault="00ED10A1" w:rsidP="00ED10A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zamówienia publicznego będącego przedmiotem niniejszego postępowania, możemy przetwarzać Pani/Pana dane, które nie  uzyskaliśmy bezpośrednio od Państwa. Wyjaśniamy, iż dane te zostały pozyskane od drugiej strony umowy (czyli podmiotu, z którym Pani/Pan współpracuje), która to wskazała Panią/Pana (np. w umowie o realizację zamówienia publicznego) jako osobę uprawnioną do reprezentacji, kontaktu, czy też realizacji zamówienia.</w:t>
      </w:r>
    </w:p>
    <w:p w:rsidR="00ED10A1" w:rsidRPr="000472CC" w:rsidRDefault="00ED10A1" w:rsidP="00ED10A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proofErr w:type="spellStart"/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przetwarzać następujące kategorie Pani/Pana </w:t>
      </w:r>
      <w:proofErr w:type="spellStart"/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0472CC">
        <w:rPr>
          <w:rFonts w:ascii="Times New Roman" w:eastAsia="Times New Roman" w:hAnsi="Times New Roman" w:cs="Times New Roman"/>
          <w:sz w:val="24"/>
          <w:szCs w:val="24"/>
          <w:lang w:eastAsia="pl-PL"/>
        </w:rPr>
        <w:t>: dane zwykłe - takie jak: imię i nazwisko, adres e-mail, numer telefonu oraz inne podstawowe dane podane tylko w niezbędnym zakresie do zawarcia/realizacji umowy.</w:t>
      </w:r>
    </w:p>
    <w:p w:rsidR="00424F19" w:rsidRPr="000472CC" w:rsidRDefault="00424F19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3F" w:rsidRPr="000472CC" w:rsidRDefault="00F73E3F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424F19" w:rsidRPr="000472CC" w:rsidRDefault="00424F19" w:rsidP="00424F19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0472CC">
        <w:rPr>
          <w:rFonts w:ascii="Times New Roman" w:hAnsi="Times New Roman" w:cs="Times New Roman"/>
          <w:b/>
          <w:bCs/>
          <w:sz w:val="24"/>
          <w:szCs w:val="24"/>
        </w:rPr>
        <w:t>Rozdział XIV. WYKAZ ZAŁĄCZNIKÓW</w:t>
      </w:r>
    </w:p>
    <w:p w:rsidR="00424F19" w:rsidRPr="000472CC" w:rsidRDefault="00424F19" w:rsidP="00424F19">
      <w:pPr>
        <w:tabs>
          <w:tab w:val="left" w:pos="3119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F19" w:rsidRPr="000472CC" w:rsidRDefault="00424F19" w:rsidP="00E719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>Formularz oferty (zał. nr 1 )</w:t>
      </w:r>
    </w:p>
    <w:p w:rsidR="00340092" w:rsidRPr="000472CC" w:rsidRDefault="00424F19" w:rsidP="0034009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</w:t>
      </w:r>
      <w:r w:rsidR="00340092" w:rsidRPr="000472CC">
        <w:rPr>
          <w:rFonts w:ascii="Times New Roman" w:hAnsi="Times New Roman" w:cs="Times New Roman"/>
          <w:sz w:val="24"/>
          <w:szCs w:val="24"/>
        </w:rPr>
        <w:t>oraz oświadczenie dot. spełnienia warunków udziału w postępowaniu ( zał. nr 2)</w:t>
      </w:r>
    </w:p>
    <w:p w:rsidR="00424F19" w:rsidRPr="000472CC" w:rsidRDefault="00340092" w:rsidP="0034009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2CC">
        <w:rPr>
          <w:rFonts w:ascii="Times New Roman" w:hAnsi="Times New Roman" w:cs="Times New Roman"/>
          <w:bCs/>
          <w:sz w:val="24"/>
          <w:szCs w:val="24"/>
        </w:rPr>
        <w:t>Wzór umowy  (zał. nr 3</w:t>
      </w:r>
      <w:r w:rsidR="00424F19" w:rsidRPr="000472CC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424F19" w:rsidRDefault="00424F19" w:rsidP="00E719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2CC">
        <w:rPr>
          <w:rFonts w:ascii="Times New Roman" w:hAnsi="Times New Roman" w:cs="Times New Roman"/>
          <w:bCs/>
          <w:sz w:val="24"/>
          <w:szCs w:val="24"/>
        </w:rPr>
        <w:t>Klauzu</w:t>
      </w:r>
      <w:r w:rsidR="00340092" w:rsidRPr="000472CC">
        <w:rPr>
          <w:rFonts w:ascii="Times New Roman" w:hAnsi="Times New Roman" w:cs="Times New Roman"/>
          <w:bCs/>
          <w:sz w:val="24"/>
          <w:szCs w:val="24"/>
        </w:rPr>
        <w:t>la informacyjna RODO ( zał. nr 4</w:t>
      </w:r>
      <w:r w:rsidRPr="000472CC">
        <w:rPr>
          <w:rFonts w:ascii="Times New Roman" w:hAnsi="Times New Roman" w:cs="Times New Roman"/>
          <w:bCs/>
          <w:sz w:val="24"/>
          <w:szCs w:val="24"/>
        </w:rPr>
        <w:t>)</w:t>
      </w:r>
    </w:p>
    <w:p w:rsidR="003A4E69" w:rsidRPr="000472CC" w:rsidRDefault="003A4E69" w:rsidP="003A4E69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0E7" w:rsidRDefault="00BB20E7" w:rsidP="00424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69" w:rsidRPr="003A4E69" w:rsidRDefault="003A4E69" w:rsidP="00424F19">
      <w:pPr>
        <w:jc w:val="both"/>
        <w:rPr>
          <w:rFonts w:ascii="Times New Roman" w:hAnsi="Times New Roman" w:cs="Times New Roman"/>
          <w:szCs w:val="24"/>
        </w:rPr>
      </w:pPr>
    </w:p>
    <w:p w:rsidR="00ED10A1" w:rsidRPr="003A4E69" w:rsidRDefault="00BB20E7" w:rsidP="00BB20E7">
      <w:pPr>
        <w:pStyle w:val="Akapitzlist"/>
        <w:jc w:val="both"/>
        <w:rPr>
          <w:rFonts w:ascii="Times New Roman" w:hAnsi="Times New Roman" w:cs="Times New Roman"/>
          <w:sz w:val="18"/>
          <w:szCs w:val="24"/>
        </w:rPr>
      </w:pPr>
      <w:r w:rsidRPr="003A4E69">
        <w:rPr>
          <w:rFonts w:ascii="Times New Roman" w:hAnsi="Times New Roman" w:cs="Times New Roman"/>
          <w:sz w:val="18"/>
          <w:szCs w:val="24"/>
        </w:rPr>
        <w:t>_____________________</w:t>
      </w:r>
    </w:p>
    <w:p w:rsidR="00ED10A1" w:rsidRPr="003A4E69" w:rsidRDefault="00ED10A1" w:rsidP="00ED10A1">
      <w:pPr>
        <w:jc w:val="both"/>
        <w:rPr>
          <w:rFonts w:ascii="Times New Roman" w:hAnsi="Times New Roman" w:cs="Times New Roman"/>
          <w:i/>
          <w:sz w:val="18"/>
          <w:szCs w:val="24"/>
          <w:lang w:eastAsia="ar-SA"/>
        </w:rPr>
      </w:pPr>
      <w:r w:rsidRPr="003A4E69">
        <w:rPr>
          <w:rFonts w:ascii="Times New Roman" w:hAnsi="Times New Roman" w:cs="Times New Roman"/>
          <w:b/>
          <w:i/>
          <w:sz w:val="18"/>
          <w:szCs w:val="24"/>
          <w:vertAlign w:val="superscript"/>
          <w:lang w:eastAsia="ar-SA"/>
        </w:rPr>
        <w:t xml:space="preserve">* </w:t>
      </w:r>
      <w:r w:rsidRPr="003A4E69">
        <w:rPr>
          <w:rFonts w:ascii="Times New Roman" w:hAnsi="Times New Roman" w:cs="Times New Roman"/>
          <w:b/>
          <w:i/>
          <w:sz w:val="18"/>
          <w:szCs w:val="24"/>
          <w:lang w:eastAsia="ar-SA"/>
        </w:rPr>
        <w:t>Wyjaśnienie:</w:t>
      </w:r>
      <w:r w:rsidRPr="003A4E69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</w:t>
      </w:r>
      <w:r w:rsidRPr="003A4E69">
        <w:rPr>
          <w:rFonts w:ascii="Times New Roman" w:hAnsi="Times New Roman" w:cs="Times New Roman"/>
          <w:i/>
          <w:sz w:val="18"/>
          <w:szCs w:val="24"/>
        </w:rPr>
        <w:t xml:space="preserve">skorzystanie z prawa do sprostowania nie może skutkować zmianą </w:t>
      </w:r>
      <w:r w:rsidRPr="003A4E69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3A4E69">
        <w:rPr>
          <w:rFonts w:ascii="Times New Roman" w:hAnsi="Times New Roman" w:cs="Times New Roman"/>
          <w:i/>
          <w:sz w:val="18"/>
          <w:szCs w:val="24"/>
          <w:lang w:eastAsia="ar-SA"/>
        </w:rPr>
        <w:t>Pzp</w:t>
      </w:r>
      <w:proofErr w:type="spellEnd"/>
      <w:r w:rsidRPr="003A4E69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oraz nie może naruszać integralności protokołu oraz jego załączników.</w:t>
      </w:r>
    </w:p>
    <w:p w:rsidR="00E4583E" w:rsidRPr="003A4E69" w:rsidRDefault="00ED10A1" w:rsidP="008F4DD7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3A4E69">
        <w:rPr>
          <w:rFonts w:ascii="Times New Roman" w:hAnsi="Times New Roman" w:cs="Times New Roman"/>
          <w:b/>
          <w:i/>
          <w:sz w:val="18"/>
          <w:szCs w:val="24"/>
          <w:vertAlign w:val="superscript"/>
          <w:lang w:eastAsia="ar-SA"/>
        </w:rPr>
        <w:t xml:space="preserve">** </w:t>
      </w:r>
      <w:r w:rsidRPr="003A4E69">
        <w:rPr>
          <w:rFonts w:ascii="Times New Roman" w:hAnsi="Times New Roman" w:cs="Times New Roman"/>
          <w:b/>
          <w:i/>
          <w:sz w:val="18"/>
          <w:szCs w:val="24"/>
          <w:lang w:eastAsia="ar-SA"/>
        </w:rPr>
        <w:t>Wyjaśnienie:</w:t>
      </w:r>
      <w:r w:rsidRPr="003A4E69">
        <w:rPr>
          <w:rFonts w:ascii="Times New Roman" w:hAnsi="Times New Roman" w:cs="Times New Roman"/>
          <w:i/>
          <w:sz w:val="18"/>
          <w:szCs w:val="24"/>
          <w:lang w:eastAsia="ar-SA"/>
        </w:rPr>
        <w:t xml:space="preserve"> prawo do ograniczenia przetwarzania nie ma zastosowania w odniesieniu do </w:t>
      </w:r>
      <w:r w:rsidRPr="003A4E69">
        <w:rPr>
          <w:rFonts w:ascii="Times New Roman" w:hAnsi="Times New Roman" w:cs="Times New Roman"/>
          <w:i/>
          <w:sz w:val="18"/>
          <w:szCs w:val="24"/>
        </w:rPr>
        <w:t xml:space="preserve">przechowywania, w celu zapewnienia korzystania ze środków </w:t>
      </w:r>
      <w:proofErr w:type="spellStart"/>
      <w:r w:rsidRPr="003A4E69">
        <w:rPr>
          <w:rFonts w:ascii="Times New Roman" w:hAnsi="Times New Roman" w:cs="Times New Roman"/>
          <w:i/>
          <w:sz w:val="18"/>
          <w:szCs w:val="24"/>
        </w:rPr>
        <w:t>ochrony</w:t>
      </w:r>
      <w:proofErr w:type="spellEnd"/>
      <w:r w:rsidRPr="003A4E69">
        <w:rPr>
          <w:rFonts w:ascii="Times New Roman" w:hAnsi="Times New Roman" w:cs="Times New Roman"/>
          <w:i/>
          <w:sz w:val="18"/>
          <w:szCs w:val="24"/>
        </w:rPr>
        <w:t xml:space="preserve"> prawnej lub w celu </w:t>
      </w:r>
      <w:proofErr w:type="spellStart"/>
      <w:r w:rsidRPr="003A4E69">
        <w:rPr>
          <w:rFonts w:ascii="Times New Roman" w:hAnsi="Times New Roman" w:cs="Times New Roman"/>
          <w:i/>
          <w:sz w:val="18"/>
          <w:szCs w:val="24"/>
        </w:rPr>
        <w:t>ochrony</w:t>
      </w:r>
      <w:proofErr w:type="spellEnd"/>
      <w:r w:rsidRPr="003A4E69">
        <w:rPr>
          <w:rFonts w:ascii="Times New Roman" w:hAnsi="Times New Roman" w:cs="Times New Roman"/>
          <w:i/>
          <w:sz w:val="18"/>
          <w:szCs w:val="24"/>
        </w:rPr>
        <w:t xml:space="preserve"> praw innej osoby fizycznej lub prawnej, lub z uwagi na ważne względy interesu publicznego Unii Europejskiej lub państwa członkowskiego</w:t>
      </w:r>
      <w:r w:rsidR="00E80A92" w:rsidRPr="003A4E69">
        <w:rPr>
          <w:rFonts w:ascii="Times New Roman" w:hAnsi="Times New Roman" w:cs="Times New Roman"/>
          <w:i/>
          <w:sz w:val="20"/>
          <w:szCs w:val="24"/>
        </w:rPr>
        <w:t>.</w:t>
      </w:r>
    </w:p>
    <w:sectPr w:rsidR="00E4583E" w:rsidRPr="003A4E69" w:rsidSect="00921D5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4E" w:rsidRDefault="007C084E" w:rsidP="00737487">
      <w:pPr>
        <w:spacing w:after="0" w:line="240" w:lineRule="auto"/>
      </w:pPr>
      <w:r>
        <w:separator/>
      </w:r>
    </w:p>
  </w:endnote>
  <w:endnote w:type="continuationSeparator" w:id="0">
    <w:p w:rsidR="007C084E" w:rsidRDefault="007C084E" w:rsidP="007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141105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583E" w:rsidRDefault="00E45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A4E69" w:rsidRPr="003A4E69">
            <w:rPr>
              <w:rFonts w:asciiTheme="majorHAnsi" w:hAnsiTheme="majorHAnsi"/>
              <w:noProof/>
              <w:sz w:val="28"/>
              <w:szCs w:val="28"/>
            </w:rPr>
            <w:t>11</w:t>
          </w:r>
        </w:fldSimple>
      </w:p>
    </w:sdtContent>
  </w:sdt>
  <w:p w:rsidR="00737487" w:rsidRDefault="00737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4E" w:rsidRDefault="007C084E" w:rsidP="00737487">
      <w:pPr>
        <w:spacing w:after="0" w:line="240" w:lineRule="auto"/>
      </w:pPr>
      <w:r>
        <w:separator/>
      </w:r>
    </w:p>
  </w:footnote>
  <w:footnote w:type="continuationSeparator" w:id="0">
    <w:p w:rsidR="007C084E" w:rsidRDefault="007C084E" w:rsidP="0073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723B9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F734CC"/>
    <w:multiLevelType w:val="hybridMultilevel"/>
    <w:tmpl w:val="41E42A0A"/>
    <w:lvl w:ilvl="0" w:tplc="DF9AA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BE4C360">
      <w:start w:val="1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3610B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D9A48B4">
      <w:start w:val="14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3F7CC39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476F0C"/>
    <w:multiLevelType w:val="hybridMultilevel"/>
    <w:tmpl w:val="42506744"/>
    <w:lvl w:ilvl="0" w:tplc="3C724672">
      <w:start w:val="1"/>
      <w:numFmt w:val="decimal"/>
      <w:lvlText w:val="%1."/>
      <w:lvlJc w:val="left"/>
      <w:pPr>
        <w:ind w:left="1070" w:hanging="360"/>
      </w:pPr>
      <w:rPr>
        <w:rFonts w:asciiTheme="minorHAnsi" w:eastAsia="Andale Sans UI" w:hAnsiTheme="minorHAnsi" w:cstheme="minorHAnsi"/>
      </w:rPr>
    </w:lvl>
    <w:lvl w:ilvl="1" w:tplc="82EA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F6EA1"/>
    <w:multiLevelType w:val="hybridMultilevel"/>
    <w:tmpl w:val="4DB8ED86"/>
    <w:lvl w:ilvl="0" w:tplc="097678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BCC76DC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71A45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9F2C99"/>
    <w:multiLevelType w:val="hybridMultilevel"/>
    <w:tmpl w:val="08C4CBA2"/>
    <w:lvl w:ilvl="0" w:tplc="A3FA4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52643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2B87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3729"/>
    <w:multiLevelType w:val="hybridMultilevel"/>
    <w:tmpl w:val="CC92A918"/>
    <w:lvl w:ilvl="0" w:tplc="ACAA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7EBA"/>
    <w:multiLevelType w:val="hybridMultilevel"/>
    <w:tmpl w:val="30B861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7B472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6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DD"/>
    <w:rsid w:val="00003AEB"/>
    <w:rsid w:val="0000581A"/>
    <w:rsid w:val="00015FB2"/>
    <w:rsid w:val="000354B7"/>
    <w:rsid w:val="000472CC"/>
    <w:rsid w:val="00056064"/>
    <w:rsid w:val="00086887"/>
    <w:rsid w:val="000919FB"/>
    <w:rsid w:val="001230DE"/>
    <w:rsid w:val="00134030"/>
    <w:rsid w:val="001358DB"/>
    <w:rsid w:val="0015157E"/>
    <w:rsid w:val="001736E5"/>
    <w:rsid w:val="0018087B"/>
    <w:rsid w:val="00195274"/>
    <w:rsid w:val="001B7107"/>
    <w:rsid w:val="001C6F0D"/>
    <w:rsid w:val="001F0874"/>
    <w:rsid w:val="002158E7"/>
    <w:rsid w:val="002232BB"/>
    <w:rsid w:val="00242A6E"/>
    <w:rsid w:val="00261188"/>
    <w:rsid w:val="00271D07"/>
    <w:rsid w:val="00284EEE"/>
    <w:rsid w:val="002C6EDA"/>
    <w:rsid w:val="003119A9"/>
    <w:rsid w:val="003276EB"/>
    <w:rsid w:val="00340092"/>
    <w:rsid w:val="003530D8"/>
    <w:rsid w:val="003849E1"/>
    <w:rsid w:val="003A4E69"/>
    <w:rsid w:val="003B7560"/>
    <w:rsid w:val="003E0A7D"/>
    <w:rsid w:val="003E32CE"/>
    <w:rsid w:val="00413D55"/>
    <w:rsid w:val="00420D9A"/>
    <w:rsid w:val="00424F19"/>
    <w:rsid w:val="00426C63"/>
    <w:rsid w:val="0044689C"/>
    <w:rsid w:val="00474C13"/>
    <w:rsid w:val="00493DE9"/>
    <w:rsid w:val="004D084E"/>
    <w:rsid w:val="004F490B"/>
    <w:rsid w:val="005068A5"/>
    <w:rsid w:val="0052664A"/>
    <w:rsid w:val="00556B9E"/>
    <w:rsid w:val="005A5B78"/>
    <w:rsid w:val="005B1EA3"/>
    <w:rsid w:val="005D170E"/>
    <w:rsid w:val="006142F6"/>
    <w:rsid w:val="0062162A"/>
    <w:rsid w:val="00627376"/>
    <w:rsid w:val="006707D2"/>
    <w:rsid w:val="006D2906"/>
    <w:rsid w:val="00737487"/>
    <w:rsid w:val="0074245A"/>
    <w:rsid w:val="00752ECA"/>
    <w:rsid w:val="00765CEB"/>
    <w:rsid w:val="00771388"/>
    <w:rsid w:val="00777389"/>
    <w:rsid w:val="00785092"/>
    <w:rsid w:val="007C084E"/>
    <w:rsid w:val="007F45DD"/>
    <w:rsid w:val="0080011A"/>
    <w:rsid w:val="00825912"/>
    <w:rsid w:val="00842B68"/>
    <w:rsid w:val="008559E6"/>
    <w:rsid w:val="00876798"/>
    <w:rsid w:val="008C5B93"/>
    <w:rsid w:val="008F4DD7"/>
    <w:rsid w:val="00921D5A"/>
    <w:rsid w:val="00923D54"/>
    <w:rsid w:val="0094047E"/>
    <w:rsid w:val="00945D0F"/>
    <w:rsid w:val="00947F0B"/>
    <w:rsid w:val="00981C5D"/>
    <w:rsid w:val="009B471C"/>
    <w:rsid w:val="009C08CE"/>
    <w:rsid w:val="009C21E2"/>
    <w:rsid w:val="009E67B5"/>
    <w:rsid w:val="00A77F40"/>
    <w:rsid w:val="00AD66B5"/>
    <w:rsid w:val="00AF5894"/>
    <w:rsid w:val="00B364AC"/>
    <w:rsid w:val="00B73C46"/>
    <w:rsid w:val="00B75ECE"/>
    <w:rsid w:val="00B76073"/>
    <w:rsid w:val="00B830EE"/>
    <w:rsid w:val="00BB11E8"/>
    <w:rsid w:val="00BB20E7"/>
    <w:rsid w:val="00BB6396"/>
    <w:rsid w:val="00BE0BDB"/>
    <w:rsid w:val="00BF63EE"/>
    <w:rsid w:val="00C031DF"/>
    <w:rsid w:val="00C3339D"/>
    <w:rsid w:val="00C35BB1"/>
    <w:rsid w:val="00C532DF"/>
    <w:rsid w:val="00C82CCB"/>
    <w:rsid w:val="00C87410"/>
    <w:rsid w:val="00CC737F"/>
    <w:rsid w:val="00CE49DC"/>
    <w:rsid w:val="00CE70F1"/>
    <w:rsid w:val="00D423A6"/>
    <w:rsid w:val="00D64A47"/>
    <w:rsid w:val="00D73491"/>
    <w:rsid w:val="00D74FF2"/>
    <w:rsid w:val="00D76EE4"/>
    <w:rsid w:val="00D813FB"/>
    <w:rsid w:val="00DB3650"/>
    <w:rsid w:val="00E0012A"/>
    <w:rsid w:val="00E24D7B"/>
    <w:rsid w:val="00E4583E"/>
    <w:rsid w:val="00E571E4"/>
    <w:rsid w:val="00E63698"/>
    <w:rsid w:val="00E719C9"/>
    <w:rsid w:val="00E80A92"/>
    <w:rsid w:val="00E82B48"/>
    <w:rsid w:val="00E87994"/>
    <w:rsid w:val="00EA380E"/>
    <w:rsid w:val="00EC1045"/>
    <w:rsid w:val="00ED10A1"/>
    <w:rsid w:val="00F249C7"/>
    <w:rsid w:val="00F73E3F"/>
    <w:rsid w:val="00FE3DE8"/>
    <w:rsid w:val="00FE47AE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D"/>
  </w:style>
  <w:style w:type="paragraph" w:styleId="Nagwek1">
    <w:name w:val="heading 1"/>
    <w:basedOn w:val="Normalny"/>
    <w:next w:val="Normalny"/>
    <w:link w:val="Nagwek1Znak"/>
    <w:uiPriority w:val="9"/>
    <w:qFormat/>
    <w:rsid w:val="007F4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5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6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F45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45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45DD"/>
    <w:rPr>
      <w:sz w:val="16"/>
      <w:szCs w:val="16"/>
    </w:rPr>
  </w:style>
  <w:style w:type="paragraph" w:styleId="Akapitzlist">
    <w:name w:val="List Paragraph"/>
    <w:aliases w:val="Preambuła,normalny tekst,L1,Numerowanie,List Paragraph,CW_Lista,Akapit z listą BS,T_SZ_List Paragraph,Tytuł_procedury,Kolorowa lista — akcent 11,Obiekt,BulletC,Akapit z listą31,NOWY,Akapit z listą32,Akapit z listą3,2 heading,A_wyliczenie"/>
    <w:basedOn w:val="Normalny"/>
    <w:link w:val="AkapitzlistZnak"/>
    <w:uiPriority w:val="34"/>
    <w:qFormat/>
    <w:rsid w:val="007F45DD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T_SZ_List Paragraph Znak,Tytuł_procedury Znak,Kolorowa lista — akcent 11 Znak,Obiekt Znak,BulletC Znak,NOWY Znak"/>
    <w:link w:val="Akapitzlist"/>
    <w:uiPriority w:val="34"/>
    <w:qFormat/>
    <w:rsid w:val="00FF6068"/>
  </w:style>
  <w:style w:type="character" w:customStyle="1" w:styleId="apple-style-span">
    <w:name w:val="apple-style-span"/>
    <w:basedOn w:val="Domylnaczcionkaakapitu"/>
    <w:rsid w:val="007F45DD"/>
  </w:style>
  <w:style w:type="character" w:styleId="Pogrubienie">
    <w:name w:val="Strong"/>
    <w:basedOn w:val="Domylnaczcionkaakapitu"/>
    <w:uiPriority w:val="22"/>
    <w:qFormat/>
    <w:rsid w:val="007F45DD"/>
    <w:rPr>
      <w:b/>
      <w:bCs/>
    </w:rPr>
  </w:style>
  <w:style w:type="paragraph" w:styleId="Stopka">
    <w:name w:val="footer"/>
    <w:basedOn w:val="Normalny"/>
    <w:link w:val="StopkaZnak"/>
    <w:uiPriority w:val="99"/>
    <w:rsid w:val="00D74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4FF2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FF6068"/>
  </w:style>
  <w:style w:type="paragraph" w:customStyle="1" w:styleId="tekst">
    <w:name w:val="tekst"/>
    <w:basedOn w:val="Normalny"/>
    <w:next w:val="Normalny"/>
    <w:rsid w:val="00FF6068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06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F60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6068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F60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6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FF60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paragraph" w:customStyle="1" w:styleId="Default">
    <w:name w:val="Default"/>
    <w:rsid w:val="00FF6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FF6068"/>
    <w:rPr>
      <w:rFonts w:cs="Times New Roman"/>
      <w:sz w:val="20"/>
      <w:vertAlign w:val="superscript"/>
    </w:rPr>
  </w:style>
  <w:style w:type="paragraph" w:customStyle="1" w:styleId="pkt">
    <w:name w:val="pkt"/>
    <w:basedOn w:val="Normalny"/>
    <w:link w:val="pktZnak"/>
    <w:rsid w:val="00FF606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F6068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FF606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FF606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06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FF6068"/>
    <w:rPr>
      <w:i/>
      <w:iCs/>
    </w:rPr>
  </w:style>
  <w:style w:type="character" w:customStyle="1" w:styleId="alb-s">
    <w:name w:val="a_lb-s"/>
    <w:basedOn w:val="Domylnaczcionkaakapitu"/>
    <w:rsid w:val="00FF60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68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F6068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FF6068"/>
  </w:style>
  <w:style w:type="character" w:customStyle="1" w:styleId="highlight">
    <w:name w:val="highlight"/>
    <w:basedOn w:val="Domylnaczcionkaakapitu"/>
    <w:rsid w:val="00FF606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6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?ty 2"/>
    <w:basedOn w:val="Normalny"/>
    <w:rsid w:val="00FF6068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character" w:customStyle="1" w:styleId="addr-name-output">
    <w:name w:val="addr-name-output"/>
    <w:basedOn w:val="Domylnaczcionkaakapitu"/>
    <w:rsid w:val="00FF6068"/>
  </w:style>
  <w:style w:type="character" w:customStyle="1" w:styleId="hgkelc">
    <w:name w:val="hgkelc"/>
    <w:basedOn w:val="Domylnaczcionkaakapitu"/>
    <w:rsid w:val="00FF6068"/>
  </w:style>
  <w:style w:type="character" w:customStyle="1" w:styleId="markedcontent">
    <w:name w:val="markedcontent"/>
    <w:basedOn w:val="Domylnaczcionkaakapitu"/>
    <w:rsid w:val="00FF6068"/>
  </w:style>
  <w:style w:type="character" w:customStyle="1" w:styleId="example1">
    <w:name w:val="example1"/>
    <w:basedOn w:val="Domylnaczcionkaakapitu"/>
    <w:rsid w:val="00ED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bip.cuw.sandomierz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uw.sandomier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brozyna@cuw.sandomierz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ttp://bip.cuw.sandomier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uw.sandomierz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88FD-E76A-4210-8BF7-AB38A51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4190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126</cp:revision>
  <cp:lastPrinted>2022-07-01T08:47:00Z</cp:lastPrinted>
  <dcterms:created xsi:type="dcterms:W3CDTF">2022-05-24T05:23:00Z</dcterms:created>
  <dcterms:modified xsi:type="dcterms:W3CDTF">2022-07-01T08:48:00Z</dcterms:modified>
</cp:coreProperties>
</file>